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400"/>
        <w:jc w:val="center"/>
      </w:pPr>
      <w:r>
        <w:rPr>
          <w:rFonts w:ascii="Poppins" w:cs="Poppins" w:eastAsia="Poppins" w:hAnsi="Poppins"/>
          <w:b/>
          <w:bCs/>
          <w:color w:val="1F3557"/>
          <w:sz w:val="40"/>
          <w:szCs w:val="40"/>
        </w:rPr>
        <w:t xml:space="preserve">PLAN ESTRATÉGICO · PRIMER SEMESTRE 2027</w:t>
      </w:r>
    </w:p>
    <w:p>
      <w:pPr>
        <w:spacing w:after="200"/>
        <w:jc w:val="center"/>
      </w:pPr>
      <w:r>
        <w:rPr>
          <w:rFonts w:ascii="Poppins" w:cs="Poppins" w:eastAsia="Poppins" w:hAnsi="Poppins"/>
          <w:color w:val="2E5FA3"/>
          <w:sz w:val="26"/>
          <w:szCs w:val="26"/>
        </w:rPr>
        <w:t xml:space="preserve">Hogar Universal · Plataforma “Hacemos Hogar Contigo”</w:t>
      </w:r>
    </w:p>
    <w:p>
      <w:pPr>
        <w:spacing w:after="100"/>
        <w:jc w:val="center"/>
      </w:pPr>
      <w:r>
        <w:rPr>
          <w:rFonts w:ascii="Poppins" w:cs="Poppins" w:eastAsia="Poppins" w:hAnsi="Poppins"/>
          <w:color w:val="5A5A5A"/>
          <w:sz w:val="22"/>
          <w:szCs w:val="22"/>
        </w:rPr>
        <w:t xml:space="preserve">Desarrollo estratégico y creativo de las campañas del semestre</w:t>
      </w:r>
    </w:p>
    <w:p>
      <w:pPr>
        <w:jc w:val="center"/>
      </w:pPr>
      <w:r>
        <w:rPr>
          <w:rFonts w:ascii="Poppins" w:cs="Poppins" w:eastAsia="Poppins" w:hAnsi="Poppins"/>
          <w:i/>
          <w:iCs/>
          <w:color w:val="5A5A5A"/>
          <w:sz w:val="20"/>
          <w:szCs w:val="20"/>
        </w:rPr>
        <w:t xml:space="preserve">H2a · Agosto 2026 · Borrador v3</w:t>
      </w:r>
    </w:p>
    <w:p>
      <w:r>
        <w:br w:type="page"/>
      </w:r>
    </w:p>
    <w:p>
      <w:pPr>
        <w:pStyle w:val="Heading1"/>
        <w:spacing w:after="200" w:before="360"/>
      </w:pPr>
      <w:r>
        <w:rPr>
          <w:rFonts w:ascii="Poppins" w:cs="Poppins" w:eastAsia="Poppins" w:hAnsi="Poppins"/>
          <w:b/>
          <w:bCs/>
          <w:color w:val="1F3557"/>
          <w:sz w:val="32"/>
          <w:szCs w:val="32"/>
        </w:rPr>
        <w:t xml:space="preserve">1. Propósito de este documento</w:t>
      </w:r>
    </w:p>
    <w:p>
      <w:pPr>
        <w:spacing w:after="120" w:line="276"/>
      </w:pPr>
      <w:r>
        <w:rPr>
          <w:rFonts w:ascii="Poppins" w:cs="Poppins" w:eastAsia="Poppins" w:hAnsi="Poppins"/>
          <w:b w:val="false"/>
          <w:bCs w:val="false"/>
          <w:i w:val="false"/>
          <w:iCs w:val="false"/>
          <w:color w:val="222222"/>
          <w:sz w:val="21"/>
          <w:szCs w:val="21"/>
        </w:rPr>
        <w:t xml:space="preserve">Este documento desarrolla la base estratégica y creativa de las campañas del primer semestre de 2027 de Universal, según el brief recibido: para cada campaña se define el objetivo, el concepto creativo, el reason why y la propuesta de Key Visual (descrita como dirección de arte, con máximo tres productos de referencia que serán reemplazados cuando se confirme el portafolio definitivo). Como valor agregado, cada campaña incluye rutas de activación que muestran cómo la idea cobra vida en medios, PDV y contenido.</w:t>
      </w:r>
    </w:p>
    <w:p>
      <w:pPr>
        <w:spacing w:after="120" w:line="276"/>
      </w:pPr>
      <w:r>
        <w:rPr>
          <w:rFonts w:ascii="Poppins" w:cs="Poppins" w:eastAsia="Poppins" w:hAnsi="Poppins"/>
          <w:b w:val="false"/>
          <w:bCs w:val="false"/>
          <w:i w:val="false"/>
          <w:iCs w:val="false"/>
          <w:color w:val="222222"/>
          <w:sz w:val="21"/>
          <w:szCs w:val="21"/>
        </w:rPr>
        <w:t xml:space="preserve">Cada plataforma parte de las ocasiones de consumo y temporalidades definidas en el brief, y se construye sobre dos fuentes: la plataforma de marca “Hacemos Hogar Contigo” y los aprendizajes del desempeño reciente de las redes sociales de la marca (sección 3).</w:t>
      </w:r>
    </w:p>
    <w:p>
      <w:pPr>
        <w:spacing w:after="120" w:line="276"/>
      </w:pPr>
      <w:r>
        <w:rPr>
          <w:rFonts w:ascii="Poppins" w:cs="Poppins" w:eastAsia="Poppins" w:hAnsi="Poppins"/>
          <w:b w:val="false"/>
          <w:bCs w:val="false"/>
          <w:i w:val="false"/>
          <w:iCs w:val="false"/>
          <w:color w:val="222222"/>
          <w:sz w:val="21"/>
          <w:szCs w:val="21"/>
        </w:rPr>
        <w:t xml:space="preserve">Una vez validado este contenido, se desarrollan las propuestas de Key Visual de cada campaña y se ensambla el documento final de presentación en el formato de deck del cliente.</w:t>
      </w:r>
    </w:p>
    <w:p>
      <w:pPr>
        <w:pStyle w:val="Heading1"/>
        <w:spacing w:after="200" w:before="360"/>
      </w:pPr>
      <w:r>
        <w:rPr>
          <w:rFonts w:ascii="Poppins" w:cs="Poppins" w:eastAsia="Poppins" w:hAnsi="Poppins"/>
          <w:b/>
          <w:bCs/>
          <w:color w:val="1F3557"/>
          <w:sz w:val="32"/>
          <w:szCs w:val="32"/>
        </w:rPr>
        <w:t xml:space="preserve">2. Marco estratégico: todo vive bajo “Hacemos Hogar Contigo”</w:t>
      </w:r>
    </w:p>
    <w:p>
      <w:pPr>
        <w:spacing w:after="120" w:line="276"/>
      </w:pPr>
      <w:r>
        <w:rPr>
          <w:rFonts w:ascii="Poppins" w:cs="Poppins" w:eastAsia="Poppins" w:hAnsi="Poppins"/>
          <w:b w:val="false"/>
          <w:bCs w:val="false"/>
          <w:i w:val="false"/>
          <w:iCs w:val="false"/>
          <w:color w:val="222222"/>
          <w:sz w:val="21"/>
          <w:szCs w:val="21"/>
        </w:rPr>
        <w:t xml:space="preserve">La plataforma de marca es el eje rector inamovible del semestre. Reglas de construcción aplicadas en cada campaña de este documento:</w:t>
      </w:r>
    </w:p>
    <w:p>
      <w:pPr>
        <w:pStyle w:val="ListParagraph"/>
        <w:numPr>
          <w:ilvl w:val="0"/>
          <w:numId w:val="2"/>
        </w:numPr>
        <w:spacing w:after="80" w:line="276"/>
      </w:pPr>
      <w:r>
        <w:rPr>
          <w:rFonts w:ascii="Poppins" w:cs="Poppins" w:eastAsia="Poppins" w:hAnsi="Poppins"/>
          <w:color w:val="222222"/>
          <w:sz w:val="21"/>
          <w:szCs w:val="21"/>
        </w:rPr>
        <w:t xml:space="preserve">Derivación del macro concepto: cada campaña se expresa como una declinación de “Hacemos … contigo”, manteniendo la fórmula Hacemos (construimos juntos) + hogar (lo sagrado) + contigo (cercanía).</w:t>
      </w:r>
    </w:p>
    <w:p>
      <w:pPr>
        <w:pStyle w:val="ListParagraph"/>
        <w:numPr>
          <w:ilvl w:val="0"/>
          <w:numId w:val="2"/>
        </w:numPr>
        <w:spacing w:after="80" w:line="276"/>
      </w:pPr>
      <w:r>
        <w:rPr>
          <w:rFonts w:ascii="Poppins" w:cs="Poppins" w:eastAsia="Poppins" w:hAnsi="Poppins"/>
          <w:color w:val="222222"/>
          <w:sz w:val="21"/>
          <w:szCs w:val="21"/>
        </w:rPr>
        <w:t xml:space="preserve">Footer fijo en toda pieza: “Universal, hacemos hogar contigo”.</w:t>
      </w:r>
    </w:p>
    <w:p>
      <w:pPr>
        <w:pStyle w:val="ListParagraph"/>
        <w:numPr>
          <w:ilvl w:val="0"/>
          <w:numId w:val="2"/>
        </w:numPr>
        <w:spacing w:after="80" w:line="276"/>
      </w:pPr>
      <w:r>
        <w:rPr>
          <w:rFonts w:ascii="Poppins" w:cs="Poppins" w:eastAsia="Poppins" w:hAnsi="Poppins"/>
          <w:color w:val="222222"/>
          <w:sz w:val="21"/>
          <w:szCs w:val="21"/>
        </w:rPr>
        <w:t xml:space="preserve">Storytelling real y momentos sin filtro: cada Key Visual cuenta una historia identificable y cálida; no hay bodegones fríos ni escenas de stock.</w:t>
      </w:r>
    </w:p>
    <w:p>
      <w:pPr>
        <w:pStyle w:val="ListParagraph"/>
        <w:numPr>
          <w:ilvl w:val="0"/>
          <w:numId w:val="2"/>
        </w:numPr>
        <w:spacing w:after="80" w:line="276"/>
      </w:pPr>
      <w:r>
        <w:rPr>
          <w:rFonts w:ascii="Poppins" w:cs="Poppins" w:eastAsia="Poppins" w:hAnsi="Poppins"/>
          <w:color w:val="222222"/>
          <w:sz w:val="21"/>
          <w:szCs w:val="21"/>
        </w:rPr>
        <w:t xml:space="preserve">El precio o incentivo comercial actúa como acelerador de conversión, nunca como argumento central del aviso.</w:t>
      </w:r>
    </w:p>
    <w:p>
      <w:pPr>
        <w:pStyle w:val="ListParagraph"/>
        <w:numPr>
          <w:ilvl w:val="0"/>
          <w:numId w:val="2"/>
        </w:numPr>
        <w:spacing w:after="80" w:line="276"/>
      </w:pPr>
      <w:r>
        <w:rPr>
          <w:rFonts w:ascii="Poppins" w:cs="Poppins" w:eastAsia="Poppins" w:hAnsi="Poppins"/>
          <w:color w:val="222222"/>
          <w:sz w:val="21"/>
          <w:szCs w:val="21"/>
        </w:rPr>
        <w:t xml:space="preserve">Tono de la marca de la sonrisa: tradición, alegría, confianza, cercanía y orgullo colombiano; “hacemos de lo cotidiano algo divertido”.</w:t>
      </w:r>
    </w:p>
    <w:p>
      <w:pPr>
        <w:pStyle w:val="ListParagraph"/>
        <w:numPr>
          <w:ilvl w:val="0"/>
          <w:numId w:val="2"/>
        </w:numPr>
        <w:spacing w:after="80" w:line="276"/>
      </w:pPr>
      <w:r>
        <w:rPr>
          <w:rFonts w:ascii="Poppins" w:cs="Poppins" w:eastAsia="Poppins" w:hAnsi="Poppins"/>
          <w:color w:val="222222"/>
          <w:sz w:val="21"/>
          <w:szCs w:val="21"/>
        </w:rPr>
        <w:t xml:space="preserve">Diferenciación por canal: las campañas de Marca construyen territorio emocional; las de Alkosto traducen la misma plataforma al contexto retail sin romper la narrativa.</w:t>
      </w:r>
    </w:p>
    <w:p>
      <w:pPr>
        <w:pStyle w:val="ListParagraph"/>
        <w:numPr>
          <w:ilvl w:val="0"/>
          <w:numId w:val="2"/>
        </w:numPr>
        <w:spacing w:after="80" w:line="276"/>
      </w:pPr>
      <w:r>
        <w:rPr>
          <w:rFonts w:ascii="Poppins" w:cs="Poppins" w:eastAsia="Poppins" w:hAnsi="Poppins"/>
          <w:color w:val="222222"/>
          <w:sz w:val="21"/>
          <w:szCs w:val="21"/>
        </w:rPr>
        <w:t xml:space="preserve">Cada activación con registro (retos, recetario, ediciones firmadas) alimenta el ecosistema CRM de la marca, en línea con su estrategia de datos y personalización.</w:t>
      </w:r>
    </w:p>
    <w:p>
      <w:pPr>
        <w:pStyle w:val="Heading1"/>
        <w:spacing w:after="200" w:before="360"/>
      </w:pPr>
      <w:r>
        <w:rPr>
          <w:rFonts w:ascii="Poppins" w:cs="Poppins" w:eastAsia="Poppins" w:hAnsi="Poppins"/>
          <w:b/>
          <w:bCs/>
          <w:color w:val="1F3557"/>
          <w:sz w:val="32"/>
          <w:szCs w:val="32"/>
        </w:rPr>
        <w:t xml:space="preserve">3. Lo que nos dice la data: aprendizajes de redes sociales</w:t>
      </w:r>
    </w:p>
    <w:p>
      <w:pPr>
        <w:spacing w:after="120" w:line="276"/>
      </w:pPr>
      <w:r>
        <w:rPr>
          <w:rFonts w:ascii="Poppins" w:cs="Poppins" w:eastAsia="Poppins" w:hAnsi="Poppins"/>
          <w:b w:val="false"/>
          <w:bCs w:val="false"/>
          <w:i w:val="false"/>
          <w:iCs w:val="false"/>
          <w:color w:val="222222"/>
          <w:sz w:val="21"/>
          <w:szCs w:val="21"/>
        </w:rPr>
        <w:t xml:space="preserve">Análisis del desempeño reciente de las redes de la marca (Instagram, Facebook, TikTok y YouTube — último semestre analizado, más de 210 publicaciones y 10 millones de visualizaciones). Estos aprendizajes fundamentan las decisiones creativas de las campañas propuestas:</w:t>
      </w:r>
    </w:p>
    <w:p>
      <w:pPr>
        <w:pStyle w:val="ListParagraph"/>
        <w:numPr>
          <w:ilvl w:val="0"/>
          <w:numId w:val="2"/>
        </w:numPr>
        <w:spacing w:after="80" w:line="276"/>
      </w:pPr>
      <w:r>
        <w:rPr>
          <w:rFonts w:ascii="Poppins" w:cs="Poppins" w:eastAsia="Poppins" w:hAnsi="Poppins"/>
          <w:color w:val="222222"/>
          <w:sz w:val="21"/>
          <w:szCs w:val="21"/>
        </w:rPr>
        <w:t xml:space="preserve">Las recetas son el motor del ecosistema: los contenidos con receta (el formato “guarda esta receta”) concentran los mayores picos de visualizaciones, compartidos y guardados del semestre. Por eso el recetario es pieza central de dos campañas (el reto de enero y Semana Santa).</w:t>
      </w:r>
    </w:p>
    <w:p>
      <w:pPr>
        <w:pStyle w:val="ListParagraph"/>
        <w:numPr>
          <w:ilvl w:val="0"/>
          <w:numId w:val="2"/>
        </w:numPr>
        <w:spacing w:after="80" w:line="276"/>
      </w:pPr>
      <w:r>
        <w:rPr>
          <w:rFonts w:ascii="Poppins" w:cs="Poppins" w:eastAsia="Poppins" w:hAnsi="Poppins"/>
          <w:color w:val="222222"/>
          <w:sz w:val="21"/>
          <w:szCs w:val="21"/>
        </w:rPr>
        <w:t xml:space="preserve">Las colaboraciones con creadores de cocina multiplican el alcance: con un tercio de las publicaciones generan cerca del 60% de las visualizaciones, y su mediana de views es 9 veces superior a la del contenido propio (42.000 vs. 4.800 por publicación). Todas las rutas de activación propuestas priorizan creadores.</w:t>
      </w:r>
    </w:p>
    <w:p>
      <w:pPr>
        <w:pStyle w:val="ListParagraph"/>
        <w:numPr>
          <w:ilvl w:val="0"/>
          <w:numId w:val="2"/>
        </w:numPr>
        <w:spacing w:after="80" w:line="276"/>
      </w:pPr>
      <w:r>
        <w:rPr>
          <w:rFonts w:ascii="Poppins" w:cs="Poppins" w:eastAsia="Poppins" w:hAnsi="Poppins"/>
          <w:color w:val="222222"/>
          <w:sz w:val="21"/>
          <w:szCs w:val="21"/>
        </w:rPr>
        <w:t xml:space="preserve">La colombianidad es el territorio de mayor resonancia orgánica: la publicación más vista del semestre fue una receta criolla publicada el día de la independencia (366.000 visualizaciones), y las recetas tradicionales (carimañolas, arroz encocado, mote de queso, cayeye) sobre-indexan de forma consistente. Esto sustenta directamente “Recetas Sagradas” y “Firmado: Colombia”.</w:t>
      </w:r>
    </w:p>
    <w:p>
      <w:pPr>
        <w:pStyle w:val="ListParagraph"/>
        <w:numPr>
          <w:ilvl w:val="0"/>
          <w:numId w:val="2"/>
        </w:numPr>
        <w:spacing w:after="80" w:line="276"/>
      </w:pPr>
      <w:r>
        <w:rPr>
          <w:rFonts w:ascii="Poppins" w:cs="Poppins" w:eastAsia="Poppins" w:hAnsi="Poppins"/>
          <w:color w:val="222222"/>
          <w:sz w:val="21"/>
          <w:szCs w:val="21"/>
        </w:rPr>
        <w:t xml:space="preserve">El video corto lo es todo: los Reels concentran el 95% de las visualizaciones de Instagram; el contenido estático apenas pesa. Todos los Key Visuals se conciben con su versión en movimiento desde el día uno.</w:t>
      </w:r>
    </w:p>
    <w:p>
      <w:pPr>
        <w:pStyle w:val="ListParagraph"/>
        <w:numPr>
          <w:ilvl w:val="0"/>
          <w:numId w:val="2"/>
        </w:numPr>
        <w:spacing w:after="80" w:line="276"/>
      </w:pPr>
      <w:r>
        <w:rPr>
          <w:rFonts w:ascii="Poppins" w:cs="Poppins" w:eastAsia="Poppins" w:hAnsi="Poppins"/>
          <w:color w:val="222222"/>
          <w:sz w:val="21"/>
          <w:szCs w:val="21"/>
        </w:rPr>
        <w:t xml:space="preserve">El producto sin historia solo rinde con pauta: las publicaciones centradas en producto alcanzan visualizaciones vía inversión, pero con interacción mínima frente al contenido con narrativa. Confirma la regla de la plataforma: historia primero, producto integrado a la acción.</w:t>
      </w:r>
    </w:p>
    <w:p>
      <w:pPr>
        <w:pStyle w:val="ListParagraph"/>
        <w:numPr>
          <w:ilvl w:val="0"/>
          <w:numId w:val="2"/>
        </w:numPr>
        <w:spacing w:after="80" w:line="276"/>
      </w:pPr>
      <w:r>
        <w:rPr>
          <w:rFonts w:ascii="Poppins" w:cs="Poppins" w:eastAsia="Poppins" w:hAnsi="Poppins"/>
          <w:color w:val="222222"/>
          <w:sz w:val="21"/>
          <w:szCs w:val="21"/>
        </w:rPr>
        <w:t xml:space="preserve">TikTok muestra una caída fuerte en los últimos meses del periodo analizado (de más de 1 millón de views mensuales a menos de 100.000): los formatos de reto y demostración propuestos (el reto de enero, las pruebas de acero) son la vía natural para recuperar esa red.</w:t>
      </w:r>
    </w:p>
    <w:p>
      <w:pPr>
        <w:pStyle w:val="Heading1"/>
        <w:spacing w:after="200" w:before="360"/>
      </w:pPr>
      <w:r>
        <w:rPr>
          <w:rFonts w:ascii="Poppins" w:cs="Poppins" w:eastAsia="Poppins" w:hAnsi="Poppins"/>
          <w:b/>
          <w:bCs/>
          <w:color w:val="1F3557"/>
          <w:sz w:val="32"/>
          <w:szCs w:val="32"/>
        </w:rPr>
        <w:t xml:space="preserve">4. Calendario propuesto del semestre</w:t>
      </w:r>
    </w:p>
    <w:tbl>
      <w:tblPr>
        <w:tblW w:type="dxa" w:w="10360"/>
        <w:tblBorders>
          <w:top w:val="single" w:color="auto" w:sz="4"/>
          <w:left w:val="single" w:color="auto" w:sz="4"/>
          <w:bottom w:val="single" w:color="auto" w:sz="4"/>
          <w:right w:val="single" w:color="auto" w:sz="4"/>
          <w:insideH w:val="single" w:color="auto" w:sz="4"/>
          <w:insideV w:val="single" w:color="auto" w:sz="4"/>
        </w:tblBorders>
      </w:tblPr>
      <w:tblGrid>
        <w:gridCol w:w="2900"/>
        <w:gridCol w:w="2900"/>
        <w:gridCol w:w="1900"/>
        <w:gridCol w:w="2660"/>
      </w:tblGrid>
      <w:tr>
        <w:tc>
          <w:tcPr>
            <w:tcW w:type="dxa" w:w="2900"/>
            <w:shd w:fill="1F3557" w:val="clear"/>
            <w:tcMar>
              <w:top w:type="dxa" w:w="80"/>
              <w:left w:type="dxa" w:w="120"/>
              <w:bottom w:type="dxa" w:w="80"/>
              <w:right w:type="dxa" w:w="120"/>
            </w:tcMar>
          </w:tcPr>
          <w:p>
            <w:r>
              <w:rPr>
                <w:rFonts w:ascii="Poppins" w:cs="Poppins" w:eastAsia="Poppins" w:hAnsi="Poppins"/>
                <w:b/>
                <w:bCs/>
                <w:color w:val="FFFFFF"/>
                <w:sz w:val="19"/>
                <w:szCs w:val="19"/>
              </w:rPr>
              <w:t xml:space="preserve">Campaña 2027 (propuesta)</w:t>
            </w:r>
          </w:p>
        </w:tc>
        <w:tc>
          <w:tcPr>
            <w:tcW w:type="dxa" w:w="2900"/>
            <w:shd w:fill="1F3557" w:val="clear"/>
            <w:tcMar>
              <w:top w:type="dxa" w:w="80"/>
              <w:left w:type="dxa" w:w="120"/>
              <w:bottom w:type="dxa" w:w="80"/>
              <w:right w:type="dxa" w:w="120"/>
            </w:tcMar>
          </w:tcPr>
          <w:p>
            <w:r>
              <w:rPr>
                <w:rFonts w:ascii="Poppins" w:cs="Poppins" w:eastAsia="Poppins" w:hAnsi="Poppins"/>
                <w:b/>
                <w:bCs/>
                <w:color w:val="FFFFFF"/>
                <w:sz w:val="19"/>
                <w:szCs w:val="19"/>
              </w:rPr>
              <w:t xml:space="preserve">Ocasión</w:t>
            </w:r>
          </w:p>
        </w:tc>
        <w:tc>
          <w:tcPr>
            <w:tcW w:type="dxa" w:w="1900"/>
            <w:shd w:fill="1F3557" w:val="clear"/>
            <w:tcMar>
              <w:top w:type="dxa" w:w="80"/>
              <w:left w:type="dxa" w:w="120"/>
              <w:bottom w:type="dxa" w:w="80"/>
              <w:right w:type="dxa" w:w="120"/>
            </w:tcMar>
          </w:tcPr>
          <w:p>
            <w:r>
              <w:rPr>
                <w:rFonts w:ascii="Poppins" w:cs="Poppins" w:eastAsia="Poppins" w:hAnsi="Poppins"/>
                <w:b/>
                <w:bCs/>
                <w:color w:val="FFFFFF"/>
                <w:sz w:val="19"/>
                <w:szCs w:val="19"/>
              </w:rPr>
              <w:t xml:space="preserve">Canal</w:t>
            </w:r>
          </w:p>
        </w:tc>
        <w:tc>
          <w:tcPr>
            <w:tcW w:type="dxa" w:w="2660"/>
            <w:shd w:fill="1F3557" w:val="clear"/>
            <w:tcMar>
              <w:top w:type="dxa" w:w="80"/>
              <w:left w:type="dxa" w:w="120"/>
              <w:bottom w:type="dxa" w:w="80"/>
              <w:right w:type="dxa" w:w="120"/>
            </w:tcMar>
          </w:tcPr>
          <w:p>
            <w:r>
              <w:rPr>
                <w:rFonts w:ascii="Poppins" w:cs="Poppins" w:eastAsia="Poppins" w:hAnsi="Poppins"/>
                <w:b/>
                <w:bCs/>
                <w:color w:val="FFFFFF"/>
                <w:sz w:val="19"/>
                <w:szCs w:val="19"/>
              </w:rPr>
              <w:t xml:space="preserve">Temporalidad</w:t>
            </w:r>
          </w:p>
        </w:tc>
      </w:tr>
      <w:tr>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Enero se cocina en casa</w:t>
            </w:r>
          </w:p>
        </w:tc>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Año nuevo / regreso</w:t>
            </w:r>
          </w:p>
        </w:tc>
        <w:tc>
          <w:tcPr>
            <w:tcW w:type="dxa" w:w="1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Marca</w:t>
            </w:r>
          </w:p>
        </w:tc>
        <w:tc>
          <w:tcPr>
            <w:tcW w:type="dxa" w:w="266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26 dic – 31 ene</w:t>
            </w:r>
          </w:p>
        </w:tc>
      </w:tr>
      <w:tr>
        <w:tc>
          <w:tcPr>
            <w:tcW w:type="dxa" w:w="2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Arranca Nuevecito</w:t>
            </w:r>
          </w:p>
        </w:tc>
        <w:tc>
          <w:tcPr>
            <w:tcW w:type="dxa" w:w="2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Año nuevo / regreso</w:t>
            </w:r>
          </w:p>
        </w:tc>
        <w:tc>
          <w:tcPr>
            <w:tcW w:type="dxa" w:w="1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Alkosto</w:t>
            </w:r>
          </w:p>
        </w:tc>
        <w:tc>
          <w:tcPr>
            <w:tcW w:type="dxa" w:w="266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26 dic – 14 feb</w:t>
            </w:r>
          </w:p>
        </w:tc>
      </w:tr>
      <w:tr>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La Colección Universal</w:t>
            </w:r>
          </w:p>
        </w:tc>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Lanzamientos</w:t>
            </w:r>
          </w:p>
        </w:tc>
        <w:tc>
          <w:tcPr>
            <w:tcW w:type="dxa" w:w="1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Marca</w:t>
            </w:r>
          </w:p>
        </w:tc>
        <w:tc>
          <w:tcPr>
            <w:tcW w:type="dxa" w:w="266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01 feb – 28 feb</w:t>
            </w:r>
          </w:p>
        </w:tc>
      </w:tr>
      <w:tr>
        <w:tc>
          <w:tcPr>
            <w:tcW w:type="dxa" w:w="2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 Prueba de Todo</w:t>
            </w:r>
          </w:p>
        </w:tc>
        <w:tc>
          <w:tcPr>
            <w:tcW w:type="dxa" w:w="2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Acero</w:t>
            </w:r>
          </w:p>
        </w:tc>
        <w:tc>
          <w:tcPr>
            <w:tcW w:type="dxa" w:w="1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Alkosto</w:t>
            </w:r>
          </w:p>
        </w:tc>
        <w:tc>
          <w:tcPr>
            <w:tcW w:type="dxa" w:w="266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15 feb – 30 mar</w:t>
            </w:r>
          </w:p>
        </w:tc>
      </w:tr>
      <w:tr>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Recetas Sagradas</w:t>
            </w:r>
          </w:p>
        </w:tc>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Semana Santa</w:t>
            </w:r>
          </w:p>
        </w:tc>
        <w:tc>
          <w:tcPr>
            <w:tcW w:type="dxa" w:w="1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Marca</w:t>
            </w:r>
          </w:p>
        </w:tc>
        <w:tc>
          <w:tcPr>
            <w:tcW w:type="dxa" w:w="266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08 mar – 28 mar</w:t>
            </w:r>
          </w:p>
        </w:tc>
      </w:tr>
      <w:tr>
        <w:tc>
          <w:tcPr>
            <w:tcW w:type="dxa" w:w="2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Adiós con Honores</w:t>
            </w:r>
          </w:p>
        </w:tc>
        <w:tc>
          <w:tcPr>
            <w:tcW w:type="dxa" w:w="2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Canje sostenible</w:t>
            </w:r>
          </w:p>
        </w:tc>
        <w:tc>
          <w:tcPr>
            <w:tcW w:type="dxa" w:w="1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Marca</w:t>
            </w:r>
          </w:p>
        </w:tc>
        <w:tc>
          <w:tcPr>
            <w:tcW w:type="dxa" w:w="266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29 mar – 30 abr</w:t>
            </w:r>
          </w:p>
        </w:tc>
      </w:tr>
      <w:tr>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El Relevo</w:t>
            </w:r>
          </w:p>
        </w:tc>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Día de la Madre</w:t>
            </w:r>
          </w:p>
        </w:tc>
        <w:tc>
          <w:tcPr>
            <w:tcW w:type="dxa" w:w="1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Marca y Alkosto</w:t>
            </w:r>
          </w:p>
        </w:tc>
        <w:tc>
          <w:tcPr>
            <w:tcW w:type="dxa" w:w="266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26 abr – 16 may</w:t>
            </w:r>
          </w:p>
        </w:tc>
      </w:tr>
      <w:tr>
        <w:tc>
          <w:tcPr>
            <w:tcW w:type="dxa" w:w="2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Casa 2027</w:t>
            </w:r>
          </w:p>
        </w:tc>
        <w:tc>
          <w:tcPr>
            <w:tcW w:type="dxa" w:w="2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ExpoHogar</w:t>
            </w:r>
          </w:p>
        </w:tc>
        <w:tc>
          <w:tcPr>
            <w:tcW w:type="dxa" w:w="190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Alkosto</w:t>
            </w:r>
          </w:p>
        </w:tc>
        <w:tc>
          <w:tcPr>
            <w:tcW w:type="dxa" w:w="2660"/>
            <w:shd w:fill="F2F5FA"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16 may – 20 jul</w:t>
            </w:r>
          </w:p>
        </w:tc>
      </w:tr>
      <w:tr>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Firmado: Colombia</w:t>
            </w:r>
          </w:p>
        </w:tc>
        <w:tc>
          <w:tcPr>
            <w:tcW w:type="dxa" w:w="2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Independencia</w:t>
            </w:r>
          </w:p>
        </w:tc>
        <w:tc>
          <w:tcPr>
            <w:tcW w:type="dxa" w:w="190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Marca y Alkosto</w:t>
            </w:r>
          </w:p>
        </w:tc>
        <w:tc>
          <w:tcPr>
            <w:tcW w:type="dxa" w:w="2660"/>
            <w:shd w:fill="FFFFFF" w:val="clear"/>
            <w:tcMar>
              <w:top w:type="dxa" w:w="80"/>
              <w:left w:type="dxa" w:w="120"/>
              <w:bottom w:type="dxa" w:w="80"/>
              <w:right w:type="dxa" w:w="120"/>
            </w:tcMar>
          </w:tcPr>
          <w:p>
            <w:r>
              <w:rPr>
                <w:rFonts w:ascii="Poppins" w:cs="Poppins" w:eastAsia="Poppins" w:hAnsi="Poppins"/>
                <w:b w:val="false"/>
                <w:bCs w:val="false"/>
                <w:color w:val="222222"/>
                <w:sz w:val="19"/>
                <w:szCs w:val="19"/>
              </w:rPr>
              <w:t xml:space="preserve">15 jun – 30 jul</w:t>
            </w:r>
          </w:p>
        </w:tc>
      </w:tr>
    </w:tbl>
    <w:p>
      <w:pPr>
        <w:spacing w:after="80" w:before="160"/>
      </w:pPr>
      <w:r>
        <w:rPr>
          <w:rFonts w:ascii="Poppins" w:cs="Poppins" w:eastAsia="Poppins" w:hAnsi="Poppins"/>
          <w:i/>
          <w:iCs/>
          <w:color w:val="5A5A5A"/>
          <w:sz w:val="20"/>
          <w:szCs w:val="20"/>
        </w:rPr>
        <w:t xml:space="preserve">Ajuste clave: la Semana Santa de 2027 cae del 21 al 28 de marzo, por lo que la campaña de tradición se ubica en marzo y la de canje en abril. Todas las temporalidades quedan sujetas a validación contra el calendario comercial (“Construcción plan estratégico 2027.xlsx”, pendiente de recibir).</w:t>
      </w:r>
    </w:p>
    <w:p>
      <w:r>
        <w:br w:type="page"/>
      </w:r>
    </w:p>
    <w:p>
      <w:pPr>
        <w:pStyle w:val="Heading1"/>
        <w:spacing w:after="200" w:before="360"/>
      </w:pPr>
      <w:r>
        <w:rPr>
          <w:rFonts w:ascii="Poppins" w:cs="Poppins" w:eastAsia="Poppins" w:hAnsi="Poppins"/>
          <w:b/>
          <w:bCs/>
          <w:color w:val="1F3557"/>
          <w:sz w:val="32"/>
          <w:szCs w:val="32"/>
        </w:rPr>
        <w:t xml:space="preserve">5. Campañas de Marca</w:t>
      </w:r>
    </w:p>
    <w:p>
      <w:pPr>
        <w:spacing w:after="120" w:line="276"/>
      </w:pPr>
      <w:r>
        <w:rPr>
          <w:rFonts w:ascii="Poppins" w:cs="Poppins" w:eastAsia="Poppins" w:hAnsi="Poppins"/>
          <w:b w:val="false"/>
          <w:bCs w:val="false"/>
          <w:i w:val="false"/>
          <w:iCs w:val="false"/>
          <w:color w:val="222222"/>
          <w:sz w:val="21"/>
          <w:szCs w:val="21"/>
        </w:rPr>
        <w:t xml:space="preserve">Seis plataformas que construyen el territorio emocional del semestre bajo “Hacemos Hogar Contigo”.</w:t>
      </w:r>
    </w:p>
    <w:p>
      <w:r>
        <w:br w:type="page"/>
      </w:r>
    </w:p>
    <w:p>
      <w:pPr>
        <w:pStyle w:val="Heading2"/>
        <w:shd w:fill="1F3557" w:val="clear"/>
        <w:spacing w:after="0" w:before="0"/>
      </w:pPr>
      <w:r>
        <w:rPr>
          <w:rFonts w:ascii="Poppins" w:cs="Poppins" w:eastAsia="Poppins" w:hAnsi="Poppins"/>
          <w:b/>
          <w:bCs/>
          <w:color w:val="FFFFFF"/>
          <w:sz w:val="28"/>
          <w:szCs w:val="28"/>
        </w:rPr>
        <w:t xml:space="preserve">  Enero se cocina en casa  ·  Marca</w:t>
      </w:r>
    </w:p>
    <w:p>
      <w:pPr>
        <w:shd w:fill="F2F5FA" w:val="clear"/>
        <w:spacing w:after="60"/>
      </w:pPr>
      <w:r>
        <w:rPr>
          <w:rFonts w:ascii="Poppins" w:cs="Poppins" w:eastAsia="Poppins" w:hAnsi="Poppins"/>
          <w:b/>
          <w:bCs/>
          <w:color w:val="1F3557"/>
          <w:sz w:val="20"/>
          <w:szCs w:val="20"/>
        </w:rPr>
        <w:t xml:space="preserve">  Temporalidad propuesta: 26 dic 2026 – 31 ene 2027</w:t>
      </w:r>
    </w:p>
    <w:p>
      <w:pPr>
        <w:spacing w:after="200"/>
      </w:pPr>
      <w:r>
        <w:rPr>
          <w:rFonts w:ascii="Poppins" w:cs="Poppins" w:eastAsia="Poppins" w:hAnsi="Poppins"/>
          <w:i/>
          <w:iCs/>
          <w:color w:val="5A5A5A"/>
          <w:sz w:val="19"/>
          <w:szCs w:val="19"/>
        </w:rPr>
        <w:t xml:space="preserve">Ocasión y foco (según brief): Temporada de año nuevo — regreso escolar, renovación de espacios, nuevos propósitos.</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Abrir el año posicionando a Universal como el aliado de los propósitos que sí se cumplen, apropiándose de la conversación de enero (ahorro, comer mejor, volver a empezar) e impulsando tráfico y consideración hacia las categorías de cocina y renovación del hogar.</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“Enero llega con propósitos de comer mejor y gastar menos… pero el botón de domicilios queda a un pulgar de distancia. Los propósitos no se rompen en la mente: se rompen en la app.”</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El reto de los 31 días</w:t>
      </w:r>
    </w:p>
    <w:p>
      <w:pPr>
        <w:spacing w:after="120" w:line="276"/>
      </w:pPr>
      <w:r>
        <w:rPr>
          <w:rFonts w:ascii="Poppins" w:cs="Poppins" w:eastAsia="Poppins" w:hAnsi="Poppins"/>
          <w:b w:val="false"/>
          <w:bCs w:val="false"/>
          <w:i w:val="false"/>
          <w:iCs w:val="false"/>
          <w:color w:val="222222"/>
          <w:sz w:val="21"/>
          <w:szCs w:val="21"/>
        </w:rPr>
        <w:t xml:space="preserve">Enero es el mes de los propósitos y también el mes más largo del año. Este enero, Universal le propone al país el reto más sabroso de todos: 31 días cocinando en casa. No como sacrificio, sino como el propósito que sí se disfruta cumplir: se ahorra, se come mejor y la casa vuelve a oler a hogar. Un reto colectivo —con recetario día a día, comunidad y todo el equipo necesario— que convierte el propósito individual en movimiento nacional.</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“Hacemos el reto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Por más de 75 años hemos acompañado cada comienzo de los hogares colombianos. Nuestros productos hacen que cocinar en casa sea tan fácil y tan rico que el propósito deja de ser esfuerzo y se vuelve costumbre.</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mesa de cocina en la noche del día 1; una pareja voltea el celular boca abajo (la app de domicilios abierta) mientras al fondo la sartén ya está al fuego.</w:t>
      </w:r>
    </w:p>
    <w:p>
      <w:pPr>
        <w:pStyle w:val="ListParagraph"/>
        <w:numPr>
          <w:ilvl w:val="0"/>
          <w:numId w:val="2"/>
        </w:numPr>
        <w:spacing w:after="80" w:line="276"/>
      </w:pPr>
      <w:r>
        <w:rPr>
          <w:rFonts w:ascii="Poppins" w:cs="Poppins" w:eastAsia="Poppins" w:hAnsi="Poppins"/>
          <w:color w:val="222222"/>
          <w:sz w:val="21"/>
          <w:szCs w:val="21"/>
        </w:rPr>
        <w:t xml:space="preserve">Detalle narrativo (storytelling real): un calendario de nevera con los días del reto tachados con orgullo; el día 31 marcado con una estrella.</w:t>
      </w:r>
    </w:p>
    <w:p>
      <w:pPr>
        <w:pStyle w:val="ListParagraph"/>
        <w:numPr>
          <w:ilvl w:val="0"/>
          <w:numId w:val="2"/>
        </w:numPr>
        <w:spacing w:after="80" w:line="276"/>
      </w:pPr>
      <w:r>
        <w:rPr>
          <w:rFonts w:ascii="Poppins" w:cs="Poppins" w:eastAsia="Poppins" w:hAnsi="Poppins"/>
          <w:color w:val="222222"/>
          <w:sz w:val="21"/>
          <w:szCs w:val="21"/>
        </w:rPr>
        <w:t xml:space="preserve">Luz y tono: calidez de comida real —vapor, ingredientes frescos, manos en acción—; energía de reto deportivo aplicada a la cocina.</w:t>
      </w:r>
    </w:p>
    <w:p>
      <w:pPr>
        <w:pStyle w:val="ListParagraph"/>
        <w:numPr>
          <w:ilvl w:val="0"/>
          <w:numId w:val="2"/>
        </w:numPr>
        <w:spacing w:after="80" w:line="276"/>
      </w:pPr>
      <w:r>
        <w:rPr>
          <w:rFonts w:ascii="Poppins" w:cs="Poppins" w:eastAsia="Poppins" w:hAnsi="Poppins"/>
          <w:color w:val="222222"/>
          <w:sz w:val="21"/>
          <w:szCs w:val="21"/>
        </w:rPr>
        <w:t xml:space="preserve">Composición: el número “31” como recurso gráfico protagónico de la pieza; aire para titular y logo.</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sartén, freidora de aire o arrocera, set de ollas.</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Reto #EneroSeCocinaEnCasa: recetario descargable de 31 días (una receta por día, del nivel “no sé hervir agua” al nivel “invito gente”), con tracker compartible en redes.</w:t>
      </w:r>
    </w:p>
    <w:p>
      <w:pPr>
        <w:pStyle w:val="ListParagraph"/>
        <w:numPr>
          <w:ilvl w:val="0"/>
          <w:numId w:val="2"/>
        </w:numPr>
        <w:spacing w:after="80" w:line="276"/>
      </w:pPr>
      <w:r>
        <w:rPr>
          <w:rFonts w:ascii="Poppins" w:cs="Poppins" w:eastAsia="Poppins" w:hAnsi="Poppins"/>
          <w:color w:val="222222"/>
          <w:sz w:val="21"/>
          <w:szCs w:val="21"/>
        </w:rPr>
        <w:t xml:space="preserve">Creadores de contenido documentando su mes completo sin apps de domicilio: el ahorro real se revela al final como pieza de contenido.</w:t>
      </w:r>
    </w:p>
    <w:p>
      <w:pPr>
        <w:pStyle w:val="ListParagraph"/>
        <w:numPr>
          <w:ilvl w:val="0"/>
          <w:numId w:val="2"/>
        </w:numPr>
        <w:spacing w:after="80" w:line="276"/>
      </w:pPr>
      <w:r>
        <w:rPr>
          <w:rFonts w:ascii="Poppins" w:cs="Poppins" w:eastAsia="Poppins" w:hAnsi="Poppins"/>
          <w:color w:val="222222"/>
          <w:sz w:val="21"/>
          <w:szCs w:val="21"/>
        </w:rPr>
        <w:t xml:space="preserve">En PDV: “el kit del reto” — combos por nivel de cocinero, y registro al reto con captura de datos para el ecosistema CRM.</w:t>
      </w:r>
    </w:p>
    <w:p>
      <w:r>
        <w:br w:type="page"/>
      </w:r>
    </w:p>
    <w:p>
      <w:pPr>
        <w:pStyle w:val="Heading2"/>
        <w:shd w:fill="1F3557" w:val="clear"/>
        <w:spacing w:after="0" w:before="0"/>
      </w:pPr>
      <w:r>
        <w:rPr>
          <w:rFonts w:ascii="Poppins" w:cs="Poppins" w:eastAsia="Poppins" w:hAnsi="Poppins"/>
          <w:b/>
          <w:bCs/>
          <w:color w:val="FFFFFF"/>
          <w:sz w:val="28"/>
          <w:szCs w:val="28"/>
        </w:rPr>
        <w:t xml:space="preserve">  La Colección Universal  ·  Marca</w:t>
      </w:r>
    </w:p>
    <w:p>
      <w:pPr>
        <w:shd w:fill="F2F5FA" w:val="clear"/>
        <w:spacing w:after="60"/>
      </w:pPr>
      <w:r>
        <w:rPr>
          <w:rFonts w:ascii="Poppins" w:cs="Poppins" w:eastAsia="Poppins" w:hAnsi="Poppins"/>
          <w:b/>
          <w:bCs/>
          <w:color w:val="1F3557"/>
          <w:sz w:val="20"/>
          <w:szCs w:val="20"/>
        </w:rPr>
        <w:t xml:space="preserve">  Temporalidad propuesta: 01 feb – 28 feb 2027</w:t>
      </w:r>
    </w:p>
    <w:p>
      <w:pPr>
        <w:spacing w:after="200"/>
      </w:pPr>
      <w:r>
        <w:rPr>
          <w:rFonts w:ascii="Poppins" w:cs="Poppins" w:eastAsia="Poppins" w:hAnsi="Poppins"/>
          <w:i/>
          <w:iCs/>
          <w:color w:val="5A5A5A"/>
          <w:sz w:val="19"/>
          <w:szCs w:val="19"/>
        </w:rPr>
        <w:t xml:space="preserve">Ocasión y foco (según brief): Lanzamientos — diseño, innovación y propósito de los productos, estética y funcionalidad.</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Presentar la nueva generación de productos como un acontecimiento de diseño —no como un catálogo—, elevando la percepción de modernidad de la marca y generando deseo y conversación alrededor de los lanzamientos del año.</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“Hacemos fila por el último celular y coleccionamos tenis de edición limitada… pero seguimos tratando lo de la cocina como ‘un trasto más’. ¿Qué pasaría si el hogar se lanzara como se lanza la moda?”</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El hogar también tiene pasarela</w:t>
      </w:r>
    </w:p>
    <w:p>
      <w:pPr>
        <w:spacing w:after="120" w:line="276"/>
      </w:pPr>
      <w:r>
        <w:rPr>
          <w:rFonts w:ascii="Poppins" w:cs="Poppins" w:eastAsia="Poppins" w:hAnsi="Poppins"/>
          <w:b w:val="false"/>
          <w:bCs w:val="false"/>
          <w:i w:val="false"/>
          <w:iCs w:val="false"/>
          <w:color w:val="222222"/>
          <w:sz w:val="21"/>
          <w:szCs w:val="21"/>
        </w:rPr>
        <w:t xml:space="preserve">Si los tenis tienen drops y la moda tiene semanas enteras, el hogar merece la suya. Universal presenta su nueva generación como lo que realmente es: una colección de diseño. Lanzamiento con countdown, piezas destacadas, lista de espera y una pasarela donde los protagonistas no desfilan: cocinan, sirven y transforman espacios. La revolución del hogar tratada con los códigos del deseo.</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“Diseñamos hogar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En Universal no solo creamos productos: revolucionamos la forma de vivir el hogar. Diseño, tecnología y propósito que convierten cada espacio en una declaración personal.</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set tipo pasarela/editorial de moda, pero el runway es una isla de cocina; el producto avanza iluminado como pieza de colección mientras manos reales lo usan.</w:t>
      </w:r>
    </w:p>
    <w:p>
      <w:pPr>
        <w:pStyle w:val="ListParagraph"/>
        <w:numPr>
          <w:ilvl w:val="0"/>
          <w:numId w:val="2"/>
        </w:numPr>
        <w:spacing w:after="80" w:line="276"/>
      </w:pPr>
      <w:r>
        <w:rPr>
          <w:rFonts w:ascii="Poppins" w:cs="Poppins" w:eastAsia="Poppins" w:hAnsi="Poppins"/>
          <w:color w:val="222222"/>
          <w:sz w:val="21"/>
          <w:szCs w:val="21"/>
        </w:rPr>
        <w:t xml:space="preserve">Detalle narrativo: etiqueta colgante tipo fashion tag con el nombre de la pieza y “Colección 2027”.</w:t>
      </w:r>
    </w:p>
    <w:p>
      <w:pPr>
        <w:pStyle w:val="ListParagraph"/>
        <w:numPr>
          <w:ilvl w:val="0"/>
          <w:numId w:val="2"/>
        </w:numPr>
        <w:spacing w:after="80" w:line="276"/>
      </w:pPr>
      <w:r>
        <w:rPr>
          <w:rFonts w:ascii="Poppins" w:cs="Poppins" w:eastAsia="Poppins" w:hAnsi="Poppins"/>
          <w:color w:val="222222"/>
          <w:sz w:val="21"/>
          <w:szCs w:val="21"/>
        </w:rPr>
        <w:t xml:space="preserve">Luz y tono: luz de pasarela sobre fondo sobrio, acentos de color de marca; sensación premium, cero frialdad de bodegón.</w:t>
      </w:r>
    </w:p>
    <w:p>
      <w:pPr>
        <w:pStyle w:val="ListParagraph"/>
        <w:numPr>
          <w:ilvl w:val="0"/>
          <w:numId w:val="2"/>
        </w:numPr>
        <w:spacing w:after="80" w:line="276"/>
      </w:pPr>
      <w:r>
        <w:rPr>
          <w:rFonts w:ascii="Poppins" w:cs="Poppins" w:eastAsia="Poppins" w:hAnsi="Poppins"/>
          <w:color w:val="222222"/>
          <w:sz w:val="21"/>
          <w:szCs w:val="21"/>
        </w:rPr>
        <w:t xml:space="preserve">Composición: jerarquía editorial (nombre de la pieza como titular de moda); sello “La Colección Universal · 2027”.</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electrodoméstico de lanzamiento, sartén premium, pieza de línea hogar.</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Drop digital con countdown y lista de espera: los primeros registrados acceden antes (captura de datos para CRM).</w:t>
      </w:r>
    </w:p>
    <w:p>
      <w:pPr>
        <w:pStyle w:val="ListParagraph"/>
        <w:numPr>
          <w:ilvl w:val="0"/>
          <w:numId w:val="2"/>
        </w:numPr>
        <w:spacing w:after="80" w:line="276"/>
      </w:pPr>
      <w:r>
        <w:rPr>
          <w:rFonts w:ascii="Poppins" w:cs="Poppins" w:eastAsia="Poppins" w:hAnsi="Poppins"/>
          <w:color w:val="222222"/>
          <w:sz w:val="21"/>
          <w:szCs w:val="21"/>
        </w:rPr>
        <w:t xml:space="preserve">Fashion film del hogar: video hero con lenguaje de pasarela aplicado a la cocina; cortes verticales para redes.</w:t>
      </w:r>
    </w:p>
    <w:p>
      <w:pPr>
        <w:pStyle w:val="ListParagraph"/>
        <w:numPr>
          <w:ilvl w:val="0"/>
          <w:numId w:val="2"/>
        </w:numPr>
        <w:spacing w:after="80" w:line="276"/>
      </w:pPr>
      <w:r>
        <w:rPr>
          <w:rFonts w:ascii="Poppins" w:cs="Poppins" w:eastAsia="Poppins" w:hAnsi="Poppins"/>
          <w:color w:val="222222"/>
          <w:sz w:val="21"/>
          <w:szCs w:val="21"/>
        </w:rPr>
        <w:t xml:space="preserve">Colaboración con un diseñador o artista local para una pieza de edición limitada de la colección, con potencial de PR.</w:t>
      </w:r>
    </w:p>
    <w:p>
      <w:r>
        <w:br w:type="page"/>
      </w:r>
    </w:p>
    <w:p>
      <w:pPr>
        <w:pStyle w:val="Heading2"/>
        <w:shd w:fill="1F3557" w:val="clear"/>
        <w:spacing w:after="0" w:before="0"/>
      </w:pPr>
      <w:r>
        <w:rPr>
          <w:rFonts w:ascii="Poppins" w:cs="Poppins" w:eastAsia="Poppins" w:hAnsi="Poppins"/>
          <w:b/>
          <w:bCs/>
          <w:color w:val="FFFFFF"/>
          <w:sz w:val="28"/>
          <w:szCs w:val="28"/>
        </w:rPr>
        <w:t xml:space="preserve">  Recetas Sagradas  ·  Marca</w:t>
      </w:r>
    </w:p>
    <w:p>
      <w:pPr>
        <w:shd w:fill="F2F5FA" w:val="clear"/>
        <w:spacing w:after="60"/>
      </w:pPr>
      <w:r>
        <w:rPr>
          <w:rFonts w:ascii="Poppins" w:cs="Poppins" w:eastAsia="Poppins" w:hAnsi="Poppins"/>
          <w:b/>
          <w:bCs/>
          <w:color w:val="1F3557"/>
          <w:sz w:val="20"/>
          <w:szCs w:val="20"/>
        </w:rPr>
        <w:t xml:space="preserve">  Temporalidad propuesta: 08 mar – 28 mar 2027 (Semana Santa: 21–28 mar)</w:t>
      </w:r>
    </w:p>
    <w:p>
      <w:pPr>
        <w:spacing w:after="200"/>
      </w:pPr>
      <w:r>
        <w:rPr>
          <w:rFonts w:ascii="Poppins" w:cs="Poppins" w:eastAsia="Poppins" w:hAnsi="Poppins"/>
          <w:i/>
          <w:iCs/>
          <w:color w:val="5A5A5A"/>
          <w:sz w:val="19"/>
          <w:szCs w:val="19"/>
        </w:rPr>
        <w:t xml:space="preserve">Ocasión y foco (según brief): Semana Santa — calderos y cocción como protagonistas de las recetas de la temporada.</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Capitalizar la Semana Santa impulsando las categorías de cocción (calderos, ollas, fundidos) a través de una plataforma emocional con potencial de PR y de captura de datos: el rescate de las recetas tradicionales de las familias colombianas.</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“Las recetas de Semana Santa no están en internet: están en la memoria de las abuelas. Y cada año que pasa, Colombia pierde recetarios enteros sin darse cuenta.”</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La sazón se hereda o se extingue</w:t>
      </w:r>
    </w:p>
    <w:p>
      <w:pPr>
        <w:spacing w:after="120" w:line="276"/>
      </w:pPr>
      <w:r>
        <w:rPr>
          <w:rFonts w:ascii="Poppins" w:cs="Poppins" w:eastAsia="Poppins" w:hAnsi="Poppins"/>
          <w:b w:val="false"/>
          <w:bCs w:val="false"/>
          <w:i w:val="false"/>
          <w:iCs w:val="false"/>
          <w:color w:val="222222"/>
          <w:sz w:val="21"/>
          <w:szCs w:val="21"/>
        </w:rPr>
        <w:t xml:space="preserve">Antes de que otra Semana Santa pase de largo, Universal emprende un rescate nacional: las recetas sagradas de las abuelas de Colombia. Las familias las comparten, la marca las guarda y las devuelve convertidas en el Recetario Sagrado de Colombia: un archivo vivo de la sazón que nos hizo. Porque la tradición que no se cocina, se extingue — y dejarla morir sí que sería un pecado.</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“Guardamos la sazón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Nuestros calderos y ollas llevan décadas en las cocinas colombianas guardando el secreto de cada familia. Son el lugar donde la tradición se aprende, se repite y se hereda.</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cocina familiar cálida; la abuela guía la mano de la nieta sobre un caldero humeante con sudado de pescado; sobre la mesa, una receta manuscrita con décadas de manchas y dobleces.</w:t>
      </w:r>
    </w:p>
    <w:p>
      <w:pPr>
        <w:pStyle w:val="ListParagraph"/>
        <w:numPr>
          <w:ilvl w:val="0"/>
          <w:numId w:val="2"/>
        </w:numPr>
        <w:spacing w:after="80" w:line="276"/>
      </w:pPr>
      <w:r>
        <w:rPr>
          <w:rFonts w:ascii="Poppins" w:cs="Poppins" w:eastAsia="Poppins" w:hAnsi="Poppins"/>
          <w:color w:val="222222"/>
          <w:sz w:val="21"/>
          <w:szCs w:val="21"/>
        </w:rPr>
        <w:t xml:space="preserve">Detalle narrativo: la receta escrita a mano como objeto sagrado de la pieza — reliquia familiar junto al caldero.</w:t>
      </w:r>
    </w:p>
    <w:p>
      <w:pPr>
        <w:pStyle w:val="ListParagraph"/>
        <w:numPr>
          <w:ilvl w:val="0"/>
          <w:numId w:val="2"/>
        </w:numPr>
        <w:spacing w:after="80" w:line="276"/>
      </w:pPr>
      <w:r>
        <w:rPr>
          <w:rFonts w:ascii="Poppins" w:cs="Poppins" w:eastAsia="Poppins" w:hAnsi="Poppins"/>
          <w:color w:val="222222"/>
          <w:sz w:val="21"/>
          <w:szCs w:val="21"/>
        </w:rPr>
        <w:t xml:space="preserve">Luz y tono: tarde dorada, vapor real, texturas de hogar; solemnidad cálida, sin tristeza.</w:t>
      </w:r>
    </w:p>
    <w:p>
      <w:pPr>
        <w:pStyle w:val="ListParagraph"/>
        <w:numPr>
          <w:ilvl w:val="0"/>
          <w:numId w:val="2"/>
        </w:numPr>
        <w:spacing w:after="80" w:line="276"/>
      </w:pPr>
      <w:r>
        <w:rPr>
          <w:rFonts w:ascii="Poppins" w:cs="Poppins" w:eastAsia="Poppins" w:hAnsi="Poppins"/>
          <w:color w:val="222222"/>
          <w:sz w:val="21"/>
          <w:szCs w:val="21"/>
        </w:rPr>
        <w:t xml:space="preserve">Composición: díptico manos/receta; titular arriba, footer de plataforma abajo.</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caldero fundido, olla de cocción, cucharón o accesorio.</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Plataforma UGC: las familias suben la receta manuscrita de su abuela (foto + historia); cada registro alimenta el ecosistema CRM.</w:t>
      </w:r>
    </w:p>
    <w:p>
      <w:pPr>
        <w:pStyle w:val="ListParagraph"/>
        <w:numPr>
          <w:ilvl w:val="0"/>
          <w:numId w:val="2"/>
        </w:numPr>
        <w:spacing w:after="80" w:line="276"/>
      </w:pPr>
      <w:r>
        <w:rPr>
          <w:rFonts w:ascii="Poppins" w:cs="Poppins" w:eastAsia="Poppins" w:hAnsi="Poppins"/>
          <w:color w:val="222222"/>
          <w:sz w:val="21"/>
          <w:szCs w:val="21"/>
        </w:rPr>
        <w:t xml:space="preserve">El Recetario Sagrado de Colombia: edición impresa limitada y versión digital con las recetas rescatadas, presentada en Semana Santa como acción de PR.</w:t>
      </w:r>
    </w:p>
    <w:p>
      <w:pPr>
        <w:pStyle w:val="ListParagraph"/>
        <w:numPr>
          <w:ilvl w:val="0"/>
          <w:numId w:val="2"/>
        </w:numPr>
        <w:spacing w:after="80" w:line="276"/>
      </w:pPr>
      <w:r>
        <w:rPr>
          <w:rFonts w:ascii="Poppins" w:cs="Poppins" w:eastAsia="Poppins" w:hAnsi="Poppins"/>
          <w:color w:val="222222"/>
          <w:sz w:val="21"/>
          <w:szCs w:val="21"/>
        </w:rPr>
        <w:t xml:space="preserve">Serie de contenido: abuelas reales enseñando “el punto exacto” de la receta en video, con productos en uso.</w:t>
      </w:r>
    </w:p>
    <w:p>
      <w:pPr>
        <w:shd w:fill="FBF6E3" w:val="clear"/>
        <w:spacing w:after="80" w:before="120"/>
      </w:pPr>
      <w:r>
        <w:rPr>
          <w:rFonts w:ascii="Poppins" w:cs="Poppins" w:eastAsia="Poppins" w:hAnsi="Poppins"/>
          <w:i/>
          <w:iCs/>
          <w:color w:val="6b5b1e"/>
          <w:sz w:val="20"/>
          <w:szCs w:val="20"/>
        </w:rPr>
        <w:t xml:space="preserve">  Nota: La Semana Santa de 2027 cae del 21 al 28 de marzo, por lo que la campaña de tradición se ubica en marzo y la de canje se traslada a abril. Validar contra el calendario comercial.</w:t>
      </w:r>
    </w:p>
    <w:p>
      <w:r>
        <w:br w:type="page"/>
      </w:r>
    </w:p>
    <w:p>
      <w:pPr>
        <w:pStyle w:val="Heading2"/>
        <w:shd w:fill="1F3557" w:val="clear"/>
        <w:spacing w:after="0" w:before="0"/>
      </w:pPr>
      <w:r>
        <w:rPr>
          <w:rFonts w:ascii="Poppins" w:cs="Poppins" w:eastAsia="Poppins" w:hAnsi="Poppins"/>
          <w:b/>
          <w:bCs/>
          <w:color w:val="FFFFFF"/>
          <w:sz w:val="28"/>
          <w:szCs w:val="28"/>
        </w:rPr>
        <w:t xml:space="preserve">  Adiós con Honores  ·  Marca</w:t>
      </w:r>
    </w:p>
    <w:p>
      <w:pPr>
        <w:shd w:fill="F2F5FA" w:val="clear"/>
        <w:spacing w:after="60"/>
      </w:pPr>
      <w:r>
        <w:rPr>
          <w:rFonts w:ascii="Poppins" w:cs="Poppins" w:eastAsia="Poppins" w:hAnsi="Poppins"/>
          <w:b/>
          <w:bCs/>
          <w:color w:val="1F3557"/>
          <w:sz w:val="20"/>
          <w:szCs w:val="20"/>
        </w:rPr>
        <w:t xml:space="preserve">  Temporalidad propuesta: 29 mar – 30 abr 2027 (propuesta)</w:t>
      </w:r>
    </w:p>
    <w:p>
      <w:pPr>
        <w:spacing w:after="200"/>
      </w:pPr>
      <w:r>
        <w:rPr>
          <w:rFonts w:ascii="Poppins" w:cs="Poppins" w:eastAsia="Poppins" w:hAnsi="Poppins"/>
          <w:i/>
          <w:iCs/>
          <w:color w:val="5A5A5A"/>
          <w:sz w:val="19"/>
          <w:szCs w:val="19"/>
        </w:rPr>
        <w:t xml:space="preserve">Ocasión y foco (según brief): Canje sostenible — doble foco: ambiental (segunda oportunidad a los productos) y comercial (descuento por canje en PDV autorizados, ampliado más allá de sartenes).</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Impulsar tráfico y conversión en los PDV autorizados con la mecánica de canje, construyendo al mismo tiempo el posicionamiento de sostenibilidad de la marca a través de una idea con humor, emoción y alto potencial de conversación.</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“Nos cuesta botar el sartén viejo: ahí se hicieron los desayunos de toda una vida. No necesitamos que nos digan ‘recicla’: necesitamos permiso para despedirnos.”</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A lo que te hizo el desayuno no se le bota: se le despide</w:t>
      </w:r>
    </w:p>
    <w:p>
      <w:pPr>
        <w:spacing w:after="120" w:line="276"/>
      </w:pPr>
      <w:r>
        <w:rPr>
          <w:rFonts w:ascii="Poppins" w:cs="Poppins" w:eastAsia="Poppins" w:hAnsi="Poppins"/>
          <w:b w:val="false"/>
          <w:bCs w:val="false"/>
          <w:i w:val="false"/>
          <w:iCs w:val="false"/>
          <w:color w:val="222222"/>
          <w:sz w:val="21"/>
          <w:szCs w:val="21"/>
        </w:rPr>
        <w:t xml:space="preserve">Universal invita al país a darles los últimos honores a los productos más veteranos de la casa: ese sartén que hizo cuatro mil huevos, la olla que sobrevivió a tres trasteos. Llévalo al punto de venta, cuenta su historia, despídelo con orgullo… y dale la bienvenida a lo nuevo con conciencia. El humor abre la conversación; el propósito ambiental le da sentido; el beneficio comercial cierra el ciclo.</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“Renovamos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Creemos que cada acción en casa puede transformar el planeta: cada producto entregado recibe una segunda oportunidad de forma responsable, y cada producto nuevo está hecho para durar otra vida entera.</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un sartén veterano sobre un pequeño “altar” doméstico (paño bonito, una flor, una vela discreta) mientras la familia lo mira con sonrisa nostálgica; al lado, la caja del nuevo esperando turno.</w:t>
      </w:r>
    </w:p>
    <w:p>
      <w:pPr>
        <w:pStyle w:val="ListParagraph"/>
        <w:numPr>
          <w:ilvl w:val="0"/>
          <w:numId w:val="2"/>
        </w:numPr>
        <w:spacing w:after="80" w:line="276"/>
      </w:pPr>
      <w:r>
        <w:rPr>
          <w:rFonts w:ascii="Poppins" w:cs="Poppins" w:eastAsia="Poppins" w:hAnsi="Poppins"/>
          <w:color w:val="222222"/>
          <w:sz w:val="21"/>
          <w:szCs w:val="21"/>
        </w:rPr>
        <w:t xml:space="preserve">Detalle narrativo: placa de homenaje con humor — “4.000 huevos. 15 años de servicio. Gracias.”</w:t>
      </w:r>
    </w:p>
    <w:p>
      <w:pPr>
        <w:pStyle w:val="ListParagraph"/>
        <w:numPr>
          <w:ilvl w:val="0"/>
          <w:numId w:val="2"/>
        </w:numPr>
        <w:spacing w:after="80" w:line="276"/>
      </w:pPr>
      <w:r>
        <w:rPr>
          <w:rFonts w:ascii="Poppins" w:cs="Poppins" w:eastAsia="Poppins" w:hAnsi="Poppins"/>
          <w:color w:val="222222"/>
          <w:sz w:val="21"/>
          <w:szCs w:val="21"/>
        </w:rPr>
        <w:t xml:space="preserve">Luz y tono: comedia cálida, nunca burla; luz de casa real; el guiño y la sonrisa como código de la marca.</w:t>
      </w:r>
    </w:p>
    <w:p>
      <w:pPr>
        <w:pStyle w:val="ListParagraph"/>
        <w:numPr>
          <w:ilvl w:val="0"/>
          <w:numId w:val="2"/>
        </w:numPr>
        <w:spacing w:after="80" w:line="276"/>
      </w:pPr>
      <w:r>
        <w:rPr>
          <w:rFonts w:ascii="Poppins" w:cs="Poppins" w:eastAsia="Poppins" w:hAnsi="Poppins"/>
          <w:color w:val="222222"/>
          <w:sz w:val="21"/>
          <w:szCs w:val="21"/>
        </w:rPr>
        <w:t xml:space="preserve">Composición: díptico “el que se va / el que llega”; espacio modular para la mecánica comercial (por definir).</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sartén nuevo, olla a presión, electrodoméstico de cocción.</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Obituarios de leyenda: la gente sube la foto y la “hoja de vida” de su producto más viejo (#AdiosConHonores); los mejores reciben el canje destacado.</w:t>
      </w:r>
    </w:p>
    <w:p>
      <w:pPr>
        <w:pStyle w:val="ListParagraph"/>
        <w:numPr>
          <w:ilvl w:val="0"/>
          <w:numId w:val="2"/>
        </w:numPr>
        <w:spacing w:after="80" w:line="276"/>
      </w:pPr>
      <w:r>
        <w:rPr>
          <w:rFonts w:ascii="Poppins" w:cs="Poppins" w:eastAsia="Poppins" w:hAnsi="Poppins"/>
          <w:color w:val="222222"/>
          <w:sz w:val="21"/>
          <w:szCs w:val="21"/>
        </w:rPr>
        <w:t xml:space="preserve">En PDV: el “muro de los veteranos” donde los productos entregados se exhiben con su placa de historia antes de ir a disposición responsable.</w:t>
      </w:r>
    </w:p>
    <w:p>
      <w:pPr>
        <w:pStyle w:val="ListParagraph"/>
        <w:numPr>
          <w:ilvl w:val="0"/>
          <w:numId w:val="2"/>
        </w:numPr>
        <w:spacing w:after="80" w:line="276"/>
      </w:pPr>
      <w:r>
        <w:rPr>
          <w:rFonts w:ascii="Poppins" w:cs="Poppins" w:eastAsia="Poppins" w:hAnsi="Poppins"/>
          <w:color w:val="222222"/>
          <w:sz w:val="21"/>
          <w:szCs w:val="21"/>
        </w:rPr>
        <w:t xml:space="preserve">El descuento comunicado como “herencia”: lo viejo le deja su lugar (y su beneficio) a lo nuevo. Mecánica y porcentaje por definir por el cliente.</w:t>
      </w:r>
    </w:p>
    <w:p>
      <w:pPr>
        <w:shd w:fill="FBF6E3" w:val="clear"/>
        <w:spacing w:after="80" w:before="120"/>
      </w:pPr>
      <w:r>
        <w:rPr>
          <w:rFonts w:ascii="Poppins" w:cs="Poppins" w:eastAsia="Poppins" w:hAnsi="Poppins"/>
          <w:i/>
          <w:iCs/>
          <w:color w:val="6b5b1e"/>
          <w:sz w:val="20"/>
          <w:szCs w:val="20"/>
        </w:rPr>
        <w:t xml:space="preserve">  Nota: Si el cliente desea conservar la franquicia “Renovatón” por reconocimiento acumulado, “Adiós con Honores” funciona como concepto sombrilla de la edición 2027 (Renovatón: Adiós con Honores) sin perder la idea.</w:t>
      </w:r>
    </w:p>
    <w:p>
      <w:r>
        <w:br w:type="page"/>
      </w:r>
    </w:p>
    <w:p>
      <w:pPr>
        <w:pStyle w:val="Heading2"/>
        <w:shd w:fill="1F3557" w:val="clear"/>
        <w:spacing w:after="0" w:before="0"/>
      </w:pPr>
      <w:r>
        <w:rPr>
          <w:rFonts w:ascii="Poppins" w:cs="Poppins" w:eastAsia="Poppins" w:hAnsi="Poppins"/>
          <w:b/>
          <w:bCs/>
          <w:color w:val="FFFFFF"/>
          <w:sz w:val="28"/>
          <w:szCs w:val="28"/>
        </w:rPr>
        <w:t xml:space="preserve">  El Relevo  ·  Marca</w:t>
      </w:r>
    </w:p>
    <w:p>
      <w:pPr>
        <w:shd w:fill="F2F5FA" w:val="clear"/>
        <w:spacing w:after="60"/>
      </w:pPr>
      <w:r>
        <w:rPr>
          <w:rFonts w:ascii="Poppins" w:cs="Poppins" w:eastAsia="Poppins" w:hAnsi="Poppins"/>
          <w:b/>
          <w:bCs/>
          <w:color w:val="1F3557"/>
          <w:sz w:val="20"/>
          <w:szCs w:val="20"/>
        </w:rPr>
        <w:t xml:space="preserve">  Temporalidad propuesta: 26 abr – 16 may 2027 (día central: domingo 9 de mayo)</w:t>
      </w:r>
    </w:p>
    <w:p>
      <w:pPr>
        <w:spacing w:after="200"/>
      </w:pPr>
      <w:r>
        <w:rPr>
          <w:rFonts w:ascii="Poppins" w:cs="Poppins" w:eastAsia="Poppins" w:hAnsi="Poppins"/>
          <w:i/>
          <w:iCs/>
          <w:color w:val="5A5A5A"/>
          <w:sz w:val="19"/>
          <w:szCs w:val="19"/>
        </w:rPr>
        <w:t xml:space="preserve">Ocasión y foco (según brief): Día de la Madre — emocional: nunca hablar de que mamá cocina, sino de prepararle algo con amor a ella.</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Fortalecer el vínculo emocional de la marca en la temporalidad más afectiva del semestre e impulsar la regalabilidad del portafolio, invirtiendo el rol tradicional: mamá fuera de la cocina, los suyos al mando.</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“Mamá no quiere otro regalo: quiere vernos intentarlo. Y no hay mejor homenaje que hacer su receta bajo su dirección… sin que ella toque ni una cuchara.”</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Hoy mamá dirige, nosotros cocinamos</w:t>
      </w:r>
    </w:p>
    <w:p>
      <w:pPr>
        <w:spacing w:after="120" w:line="276"/>
      </w:pPr>
      <w:r>
        <w:rPr>
          <w:rFonts w:ascii="Poppins" w:cs="Poppins" w:eastAsia="Poppins" w:hAnsi="Poppins"/>
          <w:b w:val="false"/>
          <w:bCs w:val="false"/>
          <w:i w:val="false"/>
          <w:iCs w:val="false"/>
          <w:color w:val="222222"/>
          <w:sz w:val="21"/>
          <w:szCs w:val="21"/>
        </w:rPr>
        <w:t xml:space="preserve">Este Día de la Madre, en las cocinas de Colombia hay cambio de guardia: los hijos toman el relevo y mamá pasa a la cabecera — de su celebración y de su propia cocina. Su receta, sus instrucciones, sus “así no, mijo”… pero las manos son las nuestras. El homenaje no es un objeto envuelto: es vérnosla intentar, reírnos juntos y servirle su plato favorito hecho por nosotros.</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“Hacemos tu día contigo, mamá”</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Las mejores celebraciones no se compran: se preparan. Nuestros productos hacen que cocinarle a mamá sea posible para cualquiera — hasta para el que “no sabe ni hervir agua”.</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mamá sentada en la cabecera con una taza, dirigiendo con el dedo y muerta de risa; al fondo, hijos de distintas edades en pleno caos amoroso: harina, salpicaduras, complicidad.</w:t>
      </w:r>
    </w:p>
    <w:p>
      <w:pPr>
        <w:pStyle w:val="ListParagraph"/>
        <w:numPr>
          <w:ilvl w:val="0"/>
          <w:numId w:val="2"/>
        </w:numPr>
        <w:spacing w:after="80" w:line="276"/>
      </w:pPr>
      <w:r>
        <w:rPr>
          <w:rFonts w:ascii="Poppins" w:cs="Poppins" w:eastAsia="Poppins" w:hAnsi="Poppins"/>
          <w:color w:val="222222"/>
          <w:sz w:val="21"/>
          <w:szCs w:val="21"/>
        </w:rPr>
        <w:t xml:space="preserve">Detalle narrativo (momento sin filtro): ella intenta pararse a ayudar y alguien la devuelve a la silla entre risas; esa micro-historia es la foto.</w:t>
      </w:r>
    </w:p>
    <w:p>
      <w:pPr>
        <w:pStyle w:val="ListParagraph"/>
        <w:numPr>
          <w:ilvl w:val="0"/>
          <w:numId w:val="2"/>
        </w:numPr>
        <w:spacing w:after="80" w:line="276"/>
      </w:pPr>
      <w:r>
        <w:rPr>
          <w:rFonts w:ascii="Poppins" w:cs="Poppins" w:eastAsia="Poppins" w:hAnsi="Poppins"/>
          <w:color w:val="222222"/>
          <w:sz w:val="21"/>
          <w:szCs w:val="21"/>
        </w:rPr>
        <w:t xml:space="preserve">Luz y tono: mañana de domingo, luz cálida, emoción real; cero cliché de mamá con delantal.</w:t>
      </w:r>
    </w:p>
    <w:p>
      <w:pPr>
        <w:pStyle w:val="ListParagraph"/>
        <w:numPr>
          <w:ilvl w:val="0"/>
          <w:numId w:val="2"/>
        </w:numPr>
        <w:spacing w:after="80" w:line="276"/>
      </w:pPr>
      <w:r>
        <w:rPr>
          <w:rFonts w:ascii="Poppins" w:cs="Poppins" w:eastAsia="Poppins" w:hAnsi="Poppins"/>
          <w:color w:val="222222"/>
          <w:sz w:val="21"/>
          <w:szCs w:val="21"/>
        </w:rPr>
        <w:t xml:space="preserve">Composición: mamá única protagonista en foco; la acción de cocinar sucede desenfocada detrás.</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sartén, batidora o licuadora, cafetera o vajilla.</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Serie “El Relevo”: mamás reales dirigiendo a sus hijos (torpes y amorosos) mientras preparan la receta insignia de ella; comedia + ternura en formato vertical.</w:t>
      </w:r>
    </w:p>
    <w:p>
      <w:pPr>
        <w:pStyle w:val="ListParagraph"/>
        <w:numPr>
          <w:ilvl w:val="0"/>
          <w:numId w:val="2"/>
        </w:numPr>
        <w:spacing w:after="80" w:line="276"/>
      </w:pPr>
      <w:r>
        <w:rPr>
          <w:rFonts w:ascii="Poppins" w:cs="Poppins" w:eastAsia="Poppins" w:hAnsi="Poppins"/>
          <w:color w:val="222222"/>
          <w:sz w:val="21"/>
          <w:szCs w:val="21"/>
        </w:rPr>
        <w:t xml:space="preserve">Formato UGC replicable: “tu mamá dirige, tú cocinas” — plantilla de video para que las familias suban su propio relevo.</w:t>
      </w:r>
    </w:p>
    <w:p>
      <w:pPr>
        <w:pStyle w:val="ListParagraph"/>
        <w:numPr>
          <w:ilvl w:val="0"/>
          <w:numId w:val="2"/>
        </w:numPr>
        <w:spacing w:after="80" w:line="276"/>
      </w:pPr>
      <w:r>
        <w:rPr>
          <w:rFonts w:ascii="Poppins" w:cs="Poppins" w:eastAsia="Poppins" w:hAnsi="Poppins"/>
          <w:color w:val="222222"/>
          <w:sz w:val="21"/>
          <w:szCs w:val="21"/>
        </w:rPr>
        <w:t xml:space="preserve">Video hero emocional para el día central y cuña PDV con la mecánica de regalo.</w:t>
      </w:r>
    </w:p>
    <w:p>
      <w:r>
        <w:br w:type="page"/>
      </w:r>
    </w:p>
    <w:p>
      <w:pPr>
        <w:pStyle w:val="Heading2"/>
        <w:shd w:fill="1F3557" w:val="clear"/>
        <w:spacing w:after="0" w:before="0"/>
      </w:pPr>
      <w:r>
        <w:rPr>
          <w:rFonts w:ascii="Poppins" w:cs="Poppins" w:eastAsia="Poppins" w:hAnsi="Poppins"/>
          <w:b/>
          <w:bCs/>
          <w:color w:val="FFFFFF"/>
          <w:sz w:val="28"/>
          <w:szCs w:val="28"/>
        </w:rPr>
        <w:t xml:space="preserve">  Firmado: Colombia  ·  Marca</w:t>
      </w:r>
    </w:p>
    <w:p>
      <w:pPr>
        <w:shd w:fill="F2F5FA" w:val="clear"/>
        <w:spacing w:after="60"/>
      </w:pPr>
      <w:r>
        <w:rPr>
          <w:rFonts w:ascii="Poppins" w:cs="Poppins" w:eastAsia="Poppins" w:hAnsi="Poppins"/>
          <w:b/>
          <w:bCs/>
          <w:color w:val="1F3557"/>
          <w:sz w:val="20"/>
          <w:szCs w:val="20"/>
        </w:rPr>
        <w:t xml:space="preserve">  Temporalidad propuesta: 15 jun – 30 jul 2027</w:t>
      </w:r>
    </w:p>
    <w:p>
      <w:pPr>
        <w:spacing w:after="200"/>
      </w:pPr>
      <w:r>
        <w:rPr>
          <w:rFonts w:ascii="Poppins" w:cs="Poppins" w:eastAsia="Poppins" w:hAnsi="Poppins"/>
          <w:i/>
          <w:iCs/>
          <w:color w:val="5A5A5A"/>
          <w:sz w:val="19"/>
          <w:szCs w:val="19"/>
        </w:rPr>
        <w:t xml:space="preserve">Ocasión y foco (según brief): Mes de la independencia — manos colombianas, orgullo patrio, compra local; Landers fabrica calderos localmente.</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Posicionar el origen colombiano de Universal como ventaja emocional y de calidad en el mes de la independencia, con una idea de producto y de PR que ninguna marca importada puede copiar: la firma de quienes lo fabrican.</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“El acta de independencia la firmaron unos pocos. El país lo hacen todos los días millones de manos que nadie conoce. ¿Por qué las firmas que importan nunca aparecen en lo que compramos?”</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Este julio, los productos salen firmados</w:t>
      </w:r>
    </w:p>
    <w:p>
      <w:pPr>
        <w:spacing w:after="120" w:line="276"/>
      </w:pPr>
      <w:r>
        <w:rPr>
          <w:rFonts w:ascii="Poppins" w:cs="Poppins" w:eastAsia="Poppins" w:hAnsi="Poppins"/>
          <w:b w:val="false"/>
          <w:bCs w:val="false"/>
          <w:i w:val="false"/>
          <w:iCs w:val="false"/>
          <w:color w:val="222222"/>
          <w:sz w:val="21"/>
          <w:szCs w:val="21"/>
        </w:rPr>
        <w:t xml:space="preserve">El 20 de julio de 1810, unas cuantas firmas declararon un país. Este julio, Universal lanza una edición donde cada producto sale de la planta firmado por la persona que lo fabricó: la operaria, el técnico, el maestro fundidor. Cada caldero se convierte en un acta de orgullo nacional — y cada compra, en un apretón de manos entre quien lo hizo y quien lo lleva a casa.</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“Hacemos país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Universal fabrica en Colombia —como los calderos que Landers produce directamente en su planta— con la pasión, el ingenio y la calidad de nuestra gente. Lo hecho aquí se siente, se firma y se celebra.</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primer plano de un caldero con una firma real grabada; detrás, en suave desenfoque, la operaria que lo firmó, de brazos cruzados y sonrisa de orgullo en la planta.</w:t>
      </w:r>
    </w:p>
    <w:p>
      <w:pPr>
        <w:pStyle w:val="ListParagraph"/>
        <w:numPr>
          <w:ilvl w:val="0"/>
          <w:numId w:val="2"/>
        </w:numPr>
        <w:spacing w:after="80" w:line="276"/>
      </w:pPr>
      <w:r>
        <w:rPr>
          <w:rFonts w:ascii="Poppins" w:cs="Poppins" w:eastAsia="Poppins" w:hAnsi="Poppins"/>
          <w:color w:val="222222"/>
          <w:sz w:val="21"/>
          <w:szCs w:val="21"/>
        </w:rPr>
        <w:t xml:space="preserve">Detalle narrativo: la pluma/el gesto de firmar como eco visual del acta de independencia, resuelto en clave fabril (guante, marcador industrial).</w:t>
      </w:r>
    </w:p>
    <w:p>
      <w:pPr>
        <w:pStyle w:val="ListParagraph"/>
        <w:numPr>
          <w:ilvl w:val="0"/>
          <w:numId w:val="2"/>
        </w:numPr>
        <w:spacing w:after="80" w:line="276"/>
      </w:pPr>
      <w:r>
        <w:rPr>
          <w:rFonts w:ascii="Poppins" w:cs="Poppins" w:eastAsia="Poppins" w:hAnsi="Poppins"/>
          <w:color w:val="222222"/>
          <w:sz w:val="21"/>
          <w:szCs w:val="21"/>
        </w:rPr>
        <w:t xml:space="preserve">Luz y tono: dorados cálidos de fundición; amarillo, azul y rojo sutiles en el ambiente, nunca bandera literal.</w:t>
      </w:r>
    </w:p>
    <w:p>
      <w:pPr>
        <w:pStyle w:val="ListParagraph"/>
        <w:numPr>
          <w:ilvl w:val="0"/>
          <w:numId w:val="2"/>
        </w:numPr>
        <w:spacing w:after="80" w:line="276"/>
      </w:pPr>
      <w:r>
        <w:rPr>
          <w:rFonts w:ascii="Poppins" w:cs="Poppins" w:eastAsia="Poppins" w:hAnsi="Poppins"/>
          <w:color w:val="222222"/>
          <w:sz w:val="21"/>
          <w:szCs w:val="21"/>
        </w:rPr>
        <w:t xml:space="preserve">Composición: la firma como titular gráfico de la pieza; sello “Hecho y firmado en Colombia”.</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caldero de fabricación local, sartén, olla.</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Edición limitada firmada: productos con la firma real de quien los fabricó, con QR para conocer su historia (“estas son las manos que hicieron tu caldero”) — captura de datos para CRM.</w:t>
      </w:r>
    </w:p>
    <w:p>
      <w:pPr>
        <w:pStyle w:val="ListParagraph"/>
        <w:numPr>
          <w:ilvl w:val="0"/>
          <w:numId w:val="2"/>
        </w:numPr>
        <w:spacing w:after="80" w:line="276"/>
      </w:pPr>
      <w:r>
        <w:rPr>
          <w:rFonts w:ascii="Poppins" w:cs="Poppins" w:eastAsia="Poppins" w:hAnsi="Poppins"/>
          <w:color w:val="222222"/>
          <w:sz w:val="21"/>
          <w:szCs w:val="21"/>
        </w:rPr>
        <w:t xml:space="preserve">Serie de retratos “Los Firmantes”: perfiles de los operarios de planta como próceres cotidianos, en redes y medios.</w:t>
      </w:r>
    </w:p>
    <w:p>
      <w:pPr>
        <w:pStyle w:val="ListParagraph"/>
        <w:numPr>
          <w:ilvl w:val="0"/>
          <w:numId w:val="2"/>
        </w:numPr>
        <w:spacing w:after="80" w:line="276"/>
      </w:pPr>
      <w:r>
        <w:rPr>
          <w:rFonts w:ascii="Poppins" w:cs="Poppins" w:eastAsia="Poppins" w:hAnsi="Poppins"/>
          <w:color w:val="222222"/>
          <w:sz w:val="21"/>
          <w:szCs w:val="21"/>
        </w:rPr>
        <w:t xml:space="preserve">Acción del 20 de julio: la “firma del acta” recreada en planta con los trabajadores, como pieza central de PR.</w:t>
      </w:r>
    </w:p>
    <w:p>
      <w:r>
        <w:br w:type="page"/>
      </w:r>
    </w:p>
    <w:p>
      <w:pPr>
        <w:pStyle w:val="Heading1"/>
        <w:spacing w:after="200" w:before="360"/>
      </w:pPr>
      <w:r>
        <w:rPr>
          <w:rFonts w:ascii="Poppins" w:cs="Poppins" w:eastAsia="Poppins" w:hAnsi="Poppins"/>
          <w:b/>
          <w:bCs/>
          <w:color w:val="1F3557"/>
          <w:sz w:val="32"/>
          <w:szCs w:val="32"/>
        </w:rPr>
        <w:t xml:space="preserve">6. Campañas Alkosto</w:t>
      </w:r>
    </w:p>
    <w:p>
      <w:pPr>
        <w:spacing w:after="120" w:line="276"/>
      </w:pPr>
      <w:r>
        <w:rPr>
          <w:rFonts w:ascii="Poppins" w:cs="Poppins" w:eastAsia="Poppins" w:hAnsi="Poppins"/>
          <w:b w:val="false"/>
          <w:bCs w:val="false"/>
          <w:i w:val="false"/>
          <w:iCs w:val="false"/>
          <w:color w:val="222222"/>
          <w:sz w:val="21"/>
          <w:szCs w:val="21"/>
        </w:rPr>
        <w:t xml:space="preserve">Cinco campañas que traducen las plataformas al canal, manteniendo consistencia narrativa y visual con las de marca.</w:t>
      </w:r>
    </w:p>
    <w:p>
      <w:r>
        <w:br w:type="page"/>
      </w:r>
    </w:p>
    <w:p>
      <w:pPr>
        <w:pStyle w:val="Heading2"/>
        <w:shd w:fill="1F3557" w:val="clear"/>
        <w:spacing w:after="0" w:before="0"/>
      </w:pPr>
      <w:r>
        <w:rPr>
          <w:rFonts w:ascii="Poppins" w:cs="Poppins" w:eastAsia="Poppins" w:hAnsi="Poppins"/>
          <w:b/>
          <w:bCs/>
          <w:color w:val="FFFFFF"/>
          <w:sz w:val="28"/>
          <w:szCs w:val="28"/>
        </w:rPr>
        <w:t xml:space="preserve">  Arranca Nuevecito  ·  Alkosto</w:t>
      </w:r>
    </w:p>
    <w:p>
      <w:pPr>
        <w:shd w:fill="F2F5FA" w:val="clear"/>
        <w:spacing w:after="60"/>
      </w:pPr>
      <w:r>
        <w:rPr>
          <w:rFonts w:ascii="Poppins" w:cs="Poppins" w:eastAsia="Poppins" w:hAnsi="Poppins"/>
          <w:b/>
          <w:bCs/>
          <w:color w:val="1F3557"/>
          <w:sz w:val="20"/>
          <w:szCs w:val="20"/>
        </w:rPr>
        <w:t xml:space="preserve">  Temporalidad propuesta: 26 dic 2026 – 14 feb 2027</w:t>
      </w:r>
    </w:p>
    <w:p>
      <w:pPr>
        <w:spacing w:after="200"/>
      </w:pPr>
      <w:r>
        <w:rPr>
          <w:rFonts w:ascii="Poppins" w:cs="Poppins" w:eastAsia="Poppins" w:hAnsi="Poppins"/>
          <w:i/>
          <w:iCs/>
          <w:color w:val="5A5A5A"/>
          <w:sz w:val="19"/>
          <w:szCs w:val="19"/>
        </w:rPr>
        <w:t xml:space="preserve">Ocasión y foco (según brief): Temporada de año nuevo — regreso escolar, renovación de espacios, nuevos propósitos.</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Capitalizar la temporada de renovación y regreso a clases en el canal, impulsando rotación y ticket con una propuesta de estreno total conectada con el movimiento de enero de la marca.</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“Nada motiva más a empezar que el olor a nuevo. El año también se estrena.”</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Estrena año, estrena hogar</w:t>
      </w:r>
    </w:p>
    <w:p>
      <w:pPr>
        <w:spacing w:after="120" w:line="276"/>
      </w:pPr>
      <w:r>
        <w:rPr>
          <w:rFonts w:ascii="Poppins" w:cs="Poppins" w:eastAsia="Poppins" w:hAnsi="Poppins"/>
          <w:b w:val="false"/>
          <w:bCs w:val="false"/>
          <w:i w:val="false"/>
          <w:iCs w:val="false"/>
          <w:color w:val="222222"/>
          <w:sz w:val="21"/>
          <w:szCs w:val="21"/>
        </w:rPr>
        <w:t xml:space="preserve">En Alkosto el 2027 arranca nuevecito: la cocina que por fin se renueva, el primer apartamento que se equipa completo, el regreso a clases con la casa lista. La emoción del estreno puesta al servicio de los propósitos: empezar el año con todo nuevo es el mejor impulso para cumplirlos.</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“Estrenamos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El bienestar empieza en el hogar, y en Alkosto el estreno está al alcance: el surtido completo de Universal para que cada familia arranque su año con todo lo que necesita.</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familia desempacando productos Universal con emoción de regalo de año nuevo; cajas abiertas, plástico de estreno, sonrisas espontáneas.</w:t>
      </w:r>
    </w:p>
    <w:p>
      <w:pPr>
        <w:pStyle w:val="ListParagraph"/>
        <w:numPr>
          <w:ilvl w:val="0"/>
          <w:numId w:val="2"/>
        </w:numPr>
        <w:spacing w:after="80" w:line="276"/>
      </w:pPr>
      <w:r>
        <w:rPr>
          <w:rFonts w:ascii="Poppins" w:cs="Poppins" w:eastAsia="Poppins" w:hAnsi="Poppins"/>
          <w:color w:val="222222"/>
          <w:sz w:val="21"/>
          <w:szCs w:val="21"/>
        </w:rPr>
        <w:t xml:space="preserve">Detalle narrativo: un niño “ayuda” desempacando lo que no es; caos feliz de estreno.</w:t>
      </w:r>
    </w:p>
    <w:p>
      <w:pPr>
        <w:pStyle w:val="ListParagraph"/>
        <w:numPr>
          <w:ilvl w:val="0"/>
          <w:numId w:val="2"/>
        </w:numPr>
        <w:spacing w:after="80" w:line="276"/>
      </w:pPr>
      <w:r>
        <w:rPr>
          <w:rFonts w:ascii="Poppins" w:cs="Poppins" w:eastAsia="Poppins" w:hAnsi="Poppins"/>
          <w:color w:val="222222"/>
          <w:sz w:val="21"/>
          <w:szCs w:val="21"/>
        </w:rPr>
        <w:t xml:space="preserve">Luz y tono: luminosidad alta de retail, colores vivos, energía de comienzo.</w:t>
      </w:r>
    </w:p>
    <w:p>
      <w:pPr>
        <w:pStyle w:val="ListParagraph"/>
        <w:numPr>
          <w:ilvl w:val="0"/>
          <w:numId w:val="2"/>
        </w:numPr>
        <w:spacing w:after="80" w:line="276"/>
      </w:pPr>
      <w:r>
        <w:rPr>
          <w:rFonts w:ascii="Poppins" w:cs="Poppins" w:eastAsia="Poppins" w:hAnsi="Poppins"/>
          <w:color w:val="222222"/>
          <w:sz w:val="21"/>
          <w:szCs w:val="21"/>
        </w:rPr>
        <w:t xml:space="preserve">Composición: marcación de canal Alkosto según lineamientos; el producto se estrena ahí mismo, en uso inmediato.</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tres referencias del portafolio del canal (por confirmar).</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Combos “Arranca Nuevecito”: primer apartamento, regreso a clases, cocina completa.</w:t>
      </w:r>
    </w:p>
    <w:p>
      <w:pPr>
        <w:pStyle w:val="ListParagraph"/>
        <w:numPr>
          <w:ilvl w:val="0"/>
          <w:numId w:val="2"/>
        </w:numPr>
        <w:spacing w:after="80" w:line="276"/>
      </w:pPr>
      <w:r>
        <w:rPr>
          <w:rFonts w:ascii="Poppins" w:cs="Poppins" w:eastAsia="Poppins" w:hAnsi="Poppins"/>
          <w:color w:val="222222"/>
          <w:sz w:val="21"/>
          <w:szCs w:val="21"/>
        </w:rPr>
        <w:t xml:space="preserve">Conexión con el reto de enero de la marca: el kit para sumarse a #EneroSeCocinaEnCasa disponible en el canal.</w:t>
      </w:r>
    </w:p>
    <w:p>
      <w:pPr>
        <w:pStyle w:val="ListParagraph"/>
        <w:numPr>
          <w:ilvl w:val="0"/>
          <w:numId w:val="2"/>
        </w:numPr>
        <w:spacing w:after="80" w:line="276"/>
      </w:pPr>
      <w:r>
        <w:rPr>
          <w:rFonts w:ascii="Poppins" w:cs="Poppins" w:eastAsia="Poppins" w:hAnsi="Poppins"/>
          <w:color w:val="222222"/>
          <w:sz w:val="21"/>
          <w:szCs w:val="21"/>
        </w:rPr>
        <w:t xml:space="preserve">Contenido UGC de unboxing y estreno real de las familias.</w:t>
      </w:r>
    </w:p>
    <w:p>
      <w:r>
        <w:br w:type="page"/>
      </w:r>
    </w:p>
    <w:p>
      <w:pPr>
        <w:pStyle w:val="Heading2"/>
        <w:shd w:fill="1F3557" w:val="clear"/>
        <w:spacing w:after="0" w:before="0"/>
      </w:pPr>
      <w:r>
        <w:rPr>
          <w:rFonts w:ascii="Poppins" w:cs="Poppins" w:eastAsia="Poppins" w:hAnsi="Poppins"/>
          <w:b/>
          <w:bCs/>
          <w:color w:val="FFFFFF"/>
          <w:sz w:val="28"/>
          <w:szCs w:val="28"/>
        </w:rPr>
        <w:t xml:space="preserve">  A Prueba de Todo  ·  Alkosto</w:t>
      </w:r>
    </w:p>
    <w:p>
      <w:pPr>
        <w:shd w:fill="F2F5FA" w:val="clear"/>
        <w:spacing w:after="60"/>
      </w:pPr>
      <w:r>
        <w:rPr>
          <w:rFonts w:ascii="Poppins" w:cs="Poppins" w:eastAsia="Poppins" w:hAnsi="Poppins"/>
          <w:b/>
          <w:bCs/>
          <w:color w:val="1F3557"/>
          <w:sz w:val="20"/>
          <w:szCs w:val="20"/>
        </w:rPr>
        <w:t xml:space="preserve">  Temporalidad propuesta: 15 feb – 30 mar 2027</w:t>
      </w:r>
    </w:p>
    <w:p>
      <w:pPr>
        <w:spacing w:after="200"/>
      </w:pPr>
      <w:r>
        <w:rPr>
          <w:rFonts w:ascii="Poppins" w:cs="Poppins" w:eastAsia="Poppins" w:hAnsi="Poppins"/>
          <w:i/>
          <w:iCs/>
          <w:color w:val="5A5A5A"/>
          <w:sz w:val="19"/>
          <w:szCs w:val="19"/>
        </w:rPr>
        <w:t xml:space="preserve">Ocasión y foco (según brief): Portafolio de acero — atributos de durabilidad, estilo e innovación.</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Elevar la percepción de valor del portafolio de acero en el canal demostrando —no declarando— su durabilidad, y convirtiendo esa demostración en espectáculo y contenido.</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“En redes todo se ve bonito hasta que toca usarlo a diario. Lo cool de verdad es lo que sobrevive a la cocina real.”</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El acero no se promete: se demuestra</w:t>
      </w:r>
    </w:p>
    <w:p>
      <w:pPr>
        <w:spacing w:after="120" w:line="276"/>
      </w:pPr>
      <w:r>
        <w:rPr>
          <w:rFonts w:ascii="Poppins" w:cs="Poppins" w:eastAsia="Poppins" w:hAnsi="Poppins"/>
          <w:b w:val="false"/>
          <w:bCs w:val="false"/>
          <w:i w:val="false"/>
          <w:iCs w:val="false"/>
          <w:color w:val="222222"/>
          <w:sz w:val="21"/>
          <w:szCs w:val="21"/>
        </w:rPr>
        <w:t xml:space="preserve">Basta de promesas de catálogo: el acero Universal se pone a prueba en público. Fuego alto, uso rudo, mil huevos seguidos, el ritmo de una cocina de verdad. Demostraciones en vivo que convierten la durabilidad en espectáculo y el espectáculo en confianza. Porque lo cool no es lo que brilla el primer día: es lo que sigue brillando años después.</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“Resistimos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El acero Universal une fuerza, durabilidad y diseño. Puede demostrarlo en público porque está hecho para la cocina real, todos los días, durante años.</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sartén de acero impecable en primer plano saliendo airoso del caos: llamas controladas, salpicaduras congeladas en el aire, vapor — energía de “stress test”.</w:t>
      </w:r>
    </w:p>
    <w:p>
      <w:pPr>
        <w:pStyle w:val="ListParagraph"/>
        <w:numPr>
          <w:ilvl w:val="0"/>
          <w:numId w:val="2"/>
        </w:numPr>
        <w:spacing w:after="80" w:line="276"/>
      </w:pPr>
      <w:r>
        <w:rPr>
          <w:rFonts w:ascii="Poppins" w:cs="Poppins" w:eastAsia="Poppins" w:hAnsi="Poppins"/>
          <w:color w:val="222222"/>
          <w:sz w:val="21"/>
          <w:szCs w:val="21"/>
        </w:rPr>
        <w:t xml:space="preserve">Detalle narrativo: un contador sobreimpreso tipo marcador deportivo: “huevo 847 de 1.000”.</w:t>
      </w:r>
    </w:p>
    <w:p>
      <w:pPr>
        <w:pStyle w:val="ListParagraph"/>
        <w:numPr>
          <w:ilvl w:val="0"/>
          <w:numId w:val="2"/>
        </w:numPr>
        <w:spacing w:after="80" w:line="276"/>
      </w:pPr>
      <w:r>
        <w:rPr>
          <w:rFonts w:ascii="Poppins" w:cs="Poppins" w:eastAsia="Poppins" w:hAnsi="Poppins"/>
          <w:color w:val="222222"/>
          <w:sz w:val="21"/>
          <w:szCs w:val="21"/>
        </w:rPr>
        <w:t xml:space="preserve">Luz y tono: contrastes dramáticos, reflejos del acero como recurso gráfico, estética de espectáculo.</w:t>
      </w:r>
    </w:p>
    <w:p>
      <w:pPr>
        <w:pStyle w:val="ListParagraph"/>
        <w:numPr>
          <w:ilvl w:val="0"/>
          <w:numId w:val="2"/>
        </w:numPr>
        <w:spacing w:after="80" w:line="276"/>
      </w:pPr>
      <w:r>
        <w:rPr>
          <w:rFonts w:ascii="Poppins" w:cs="Poppins" w:eastAsia="Poppins" w:hAnsi="Poppins"/>
          <w:color w:val="222222"/>
          <w:sz w:val="21"/>
          <w:szCs w:val="21"/>
        </w:rPr>
        <w:t xml:space="preserve">Composición: producto héroe al centro; claim en tipografía bold; marcación de canal.</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set de acero, sartén de acero, olla.</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Demos en vivo en PDV: “La Prueba de Acero” con chef demostrador y reto abierto al público.</w:t>
      </w:r>
    </w:p>
    <w:p>
      <w:pPr>
        <w:pStyle w:val="ListParagraph"/>
        <w:numPr>
          <w:ilvl w:val="0"/>
          <w:numId w:val="2"/>
        </w:numPr>
        <w:spacing w:after="80" w:line="276"/>
      </w:pPr>
      <w:r>
        <w:rPr>
          <w:rFonts w:ascii="Poppins" w:cs="Poppins" w:eastAsia="Poppins" w:hAnsi="Poppins"/>
          <w:color w:val="222222"/>
          <w:sz w:val="21"/>
          <w:szCs w:val="21"/>
        </w:rPr>
        <w:t xml:space="preserve">Reto de creadores: stress-tests reales en sus cocinas (el reto de los 1.000 huevos, una semana de uso rudo documentado).</w:t>
      </w:r>
    </w:p>
    <w:p>
      <w:pPr>
        <w:pStyle w:val="ListParagraph"/>
        <w:numPr>
          <w:ilvl w:val="0"/>
          <w:numId w:val="2"/>
        </w:numPr>
        <w:spacing w:after="80" w:line="276"/>
      </w:pPr>
      <w:r>
        <w:rPr>
          <w:rFonts w:ascii="Poppins" w:cs="Poppins" w:eastAsia="Poppins" w:hAnsi="Poppins"/>
          <w:color w:val="222222"/>
          <w:sz w:val="21"/>
          <w:szCs w:val="21"/>
        </w:rPr>
        <w:t xml:space="preserve">La garantía como protagonista del cierre: “si lo aguanta la prueba, te aguanta a ti”.</w:t>
      </w:r>
    </w:p>
    <w:p>
      <w:r>
        <w:br w:type="page"/>
      </w:r>
    </w:p>
    <w:p>
      <w:pPr>
        <w:pStyle w:val="Heading2"/>
        <w:shd w:fill="1F3557" w:val="clear"/>
        <w:spacing w:after="0" w:before="0"/>
      </w:pPr>
      <w:r>
        <w:rPr>
          <w:rFonts w:ascii="Poppins" w:cs="Poppins" w:eastAsia="Poppins" w:hAnsi="Poppins"/>
          <w:b/>
          <w:bCs/>
          <w:color w:val="FFFFFF"/>
          <w:sz w:val="28"/>
          <w:szCs w:val="28"/>
        </w:rPr>
        <w:t xml:space="preserve">  El Relevo  ·  Alkosto</w:t>
      </w:r>
    </w:p>
    <w:p>
      <w:pPr>
        <w:shd w:fill="F2F5FA" w:val="clear"/>
        <w:spacing w:after="60"/>
      </w:pPr>
      <w:r>
        <w:rPr>
          <w:rFonts w:ascii="Poppins" w:cs="Poppins" w:eastAsia="Poppins" w:hAnsi="Poppins"/>
          <w:b/>
          <w:bCs/>
          <w:color w:val="1F3557"/>
          <w:sz w:val="20"/>
          <w:szCs w:val="20"/>
        </w:rPr>
        <w:t xml:space="preserve">  Temporalidad propuesta: 26 abr – 16 may 2027 (día central: domingo 9 de mayo)</w:t>
      </w:r>
    </w:p>
    <w:p>
      <w:pPr>
        <w:spacing w:after="200"/>
      </w:pPr>
      <w:r>
        <w:rPr>
          <w:rFonts w:ascii="Poppins" w:cs="Poppins" w:eastAsia="Poppins" w:hAnsi="Poppins"/>
          <w:i/>
          <w:iCs/>
          <w:color w:val="5A5A5A"/>
          <w:sz w:val="19"/>
          <w:szCs w:val="19"/>
        </w:rPr>
        <w:t xml:space="preserve">Ocasión y foco (según brief): Día de la Madre — emocional: nunca hablar de que mamá cocina, sino de prepararle algo con amor a ella.</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Trasladar la plataforma emocional de Madres al canal con soluciones de compra fáciles (kits y combos), sin comunicar jamás que el regalo es “para que mamá cocine”.</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“Quiero consentir a mi mamá, pero necesito que sea fácil: una sola parada, un regalo que lo diga todo.”</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El kit para tomar el relevo</w:t>
      </w:r>
    </w:p>
    <w:p>
      <w:pPr>
        <w:spacing w:after="120" w:line="276"/>
      </w:pPr>
      <w:r>
        <w:rPr>
          <w:rFonts w:ascii="Poppins" w:cs="Poppins" w:eastAsia="Poppins" w:hAnsi="Poppins"/>
          <w:b w:val="false"/>
          <w:bCs w:val="false"/>
          <w:i w:val="false"/>
          <w:iCs w:val="false"/>
          <w:color w:val="222222"/>
          <w:sz w:val="21"/>
          <w:szCs w:val="21"/>
        </w:rPr>
        <w:t xml:space="preserve">La misma promesa de la marca —hoy mamá dirige, nosotros cocinamos— resuelta a la manera del canal: el Kit del Relevo, todo lo necesario para que cualquier hijo se convierta en el héroe del desayuno de mamá, en una sola parada.</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“Hacemos tu día contigo, mamá”</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Las mejores celebraciones no se compran, se preparan. En Alkosto está todo para hacerle su día a mamá: fácil de elegir, fácil de dar, imposible de olvidar.</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hijo adulto sirviéndole el desayuno a su mamá; ella con sorpresa feliz genuina; la bandeja delata al aprendiz (una tostada algo quemada junto a un jugo perfecto).</w:t>
      </w:r>
    </w:p>
    <w:p>
      <w:pPr>
        <w:pStyle w:val="ListParagraph"/>
        <w:numPr>
          <w:ilvl w:val="0"/>
          <w:numId w:val="2"/>
        </w:numPr>
        <w:spacing w:after="80" w:line="276"/>
      </w:pPr>
      <w:r>
        <w:rPr>
          <w:rFonts w:ascii="Poppins" w:cs="Poppins" w:eastAsia="Poppins" w:hAnsi="Poppins"/>
          <w:color w:val="222222"/>
          <w:sz w:val="21"/>
          <w:szCs w:val="21"/>
        </w:rPr>
        <w:t xml:space="preserve">Detalle narrativo: el amor está en el intento — la imperfección como prueba de cariño.</w:t>
      </w:r>
    </w:p>
    <w:p>
      <w:pPr>
        <w:pStyle w:val="ListParagraph"/>
        <w:numPr>
          <w:ilvl w:val="0"/>
          <w:numId w:val="2"/>
        </w:numPr>
        <w:spacing w:after="80" w:line="276"/>
      </w:pPr>
      <w:r>
        <w:rPr>
          <w:rFonts w:ascii="Poppins" w:cs="Poppins" w:eastAsia="Poppins" w:hAnsi="Poppins"/>
          <w:color w:val="222222"/>
          <w:sz w:val="21"/>
          <w:szCs w:val="21"/>
        </w:rPr>
        <w:t xml:space="preserve">Luz y tono: mañana suave; misma dirección fotográfica de la versión marca para consistencia de plataforma.</w:t>
      </w:r>
    </w:p>
    <w:p>
      <w:pPr>
        <w:pStyle w:val="ListParagraph"/>
        <w:numPr>
          <w:ilvl w:val="0"/>
          <w:numId w:val="2"/>
        </w:numPr>
        <w:spacing w:after="80" w:line="276"/>
      </w:pPr>
      <w:r>
        <w:rPr>
          <w:rFonts w:ascii="Poppins" w:cs="Poppins" w:eastAsia="Poppins" w:hAnsi="Poppins"/>
          <w:color w:val="222222"/>
          <w:sz w:val="21"/>
          <w:szCs w:val="21"/>
        </w:rPr>
        <w:t xml:space="preserve">Composición: espacio para el Kit del Relevo sin que el precio protagonice la pieza.</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cafetera, sandwichera o wafflera, juego de tazas/vajilla.</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Kit del Relevo en góndola y e-commerce: combos listos por nivel de “hijo cocinero”.</w:t>
      </w:r>
    </w:p>
    <w:p>
      <w:pPr>
        <w:pStyle w:val="ListParagraph"/>
        <w:numPr>
          <w:ilvl w:val="0"/>
          <w:numId w:val="2"/>
        </w:numPr>
        <w:spacing w:after="80" w:line="276"/>
      </w:pPr>
      <w:r>
        <w:rPr>
          <w:rFonts w:ascii="Poppins" w:cs="Poppins" w:eastAsia="Poppins" w:hAnsi="Poppins"/>
          <w:color w:val="222222"/>
          <w:sz w:val="21"/>
          <w:szCs w:val="21"/>
        </w:rPr>
        <w:t xml:space="preserve">La serie de contenido de la marca adaptada al canal con llamado directo al kit.</w:t>
      </w:r>
    </w:p>
    <w:p>
      <w:pPr>
        <w:pStyle w:val="ListParagraph"/>
        <w:numPr>
          <w:ilvl w:val="0"/>
          <w:numId w:val="2"/>
        </w:numPr>
        <w:spacing w:after="80" w:line="276"/>
      </w:pPr>
      <w:r>
        <w:rPr>
          <w:rFonts w:ascii="Poppins" w:cs="Poppins" w:eastAsia="Poppins" w:hAnsi="Poppins"/>
          <w:color w:val="222222"/>
          <w:sz w:val="21"/>
          <w:szCs w:val="21"/>
        </w:rPr>
        <w:t xml:space="preserve">Cuña PDV y material POP con la mecánica de regalo.</w:t>
      </w:r>
    </w:p>
    <w:p>
      <w:r>
        <w:br w:type="page"/>
      </w:r>
    </w:p>
    <w:p>
      <w:pPr>
        <w:pStyle w:val="Heading2"/>
        <w:shd w:fill="1F3557" w:val="clear"/>
        <w:spacing w:after="0" w:before="0"/>
      </w:pPr>
      <w:r>
        <w:rPr>
          <w:rFonts w:ascii="Poppins" w:cs="Poppins" w:eastAsia="Poppins" w:hAnsi="Poppins"/>
          <w:b/>
          <w:bCs/>
          <w:color w:val="FFFFFF"/>
          <w:sz w:val="28"/>
          <w:szCs w:val="28"/>
        </w:rPr>
        <w:t xml:space="preserve">  Casa 2027  ·  Alkosto</w:t>
      </w:r>
    </w:p>
    <w:p>
      <w:pPr>
        <w:shd w:fill="F2F5FA" w:val="clear"/>
        <w:spacing w:after="60"/>
      </w:pPr>
      <w:r>
        <w:rPr>
          <w:rFonts w:ascii="Poppins" w:cs="Poppins" w:eastAsia="Poppins" w:hAnsi="Poppins"/>
          <w:b/>
          <w:bCs/>
          <w:color w:val="1F3557"/>
          <w:sz w:val="20"/>
          <w:szCs w:val="20"/>
        </w:rPr>
        <w:t xml:space="preserve">  Temporalidad propuesta: 16 may – 20 jul 2027 (ExpoHogar)</w:t>
      </w:r>
    </w:p>
    <w:p>
      <w:pPr>
        <w:spacing w:after="200"/>
      </w:pPr>
      <w:r>
        <w:rPr>
          <w:rFonts w:ascii="Poppins" w:cs="Poppins" w:eastAsia="Poppins" w:hAnsi="Poppins"/>
          <w:i/>
          <w:iCs/>
          <w:color w:val="5A5A5A"/>
          <w:sz w:val="19"/>
          <w:szCs w:val="19"/>
        </w:rPr>
        <w:t xml:space="preserve">Ocasión y foco (según brief): ExpoHogar — tendencias e innovación para el hogar.</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Posicionar a Universal como protagonista de ExpoHogar convirtiendo las tendencias en una experiencia habitable y comprable, e impulsando la rotación del portafolio de temporada.</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“Las tendencias siempre parecen de casas ajenas: se ven en ferias y revistas, nunca en la mía.”</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El futuro del hogar, para caminarlo</w:t>
      </w:r>
    </w:p>
    <w:p>
      <w:pPr>
        <w:spacing w:after="120" w:line="276"/>
      </w:pPr>
      <w:r>
        <w:rPr>
          <w:rFonts w:ascii="Poppins" w:cs="Poppins" w:eastAsia="Poppins" w:hAnsi="Poppins"/>
          <w:b w:val="false"/>
          <w:bCs w:val="false"/>
          <w:i w:val="false"/>
          <w:iCs w:val="false"/>
          <w:color w:val="222222"/>
          <w:sz w:val="21"/>
          <w:szCs w:val="21"/>
        </w:rPr>
        <w:t xml:space="preserve">¿Cómo se vivirá en 2027? Alkosto y Universal lo construyen para que lo camines: Casa 2027, un apartamento modelo donde las tendencias del año están vivas y funcionando — los colores, los materiales, las innovaciones — y donde todo lo que ves lo puedes tocar, probar y llevarte el mismo día.</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“Traemos el futuro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Desde la cocina hasta cada rincón, llevamos la innovación y la estética del mundo a lo cotidiano, para que tu espacio hable de ti, de tu momento y de tu estilo.</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corte arquitectónico de un apartamento vivo (tipo casa de muñecas abierta) donde cada espacio muestra una tendencia 2027 en pleno uso por personas reales.</w:t>
      </w:r>
    </w:p>
    <w:p>
      <w:pPr>
        <w:pStyle w:val="ListParagraph"/>
        <w:numPr>
          <w:ilvl w:val="0"/>
          <w:numId w:val="2"/>
        </w:numPr>
        <w:spacing w:after="80" w:line="276"/>
      </w:pPr>
      <w:r>
        <w:rPr>
          <w:rFonts w:ascii="Poppins" w:cs="Poppins" w:eastAsia="Poppins" w:hAnsi="Poppins"/>
          <w:color w:val="222222"/>
          <w:sz w:val="21"/>
          <w:szCs w:val="21"/>
        </w:rPr>
        <w:t xml:space="preserve">Detalle narrativo: etiquetas sutiles de tendencia (color del año, material, innovación) integradas a la escena como en una expo.</w:t>
      </w:r>
    </w:p>
    <w:p>
      <w:pPr>
        <w:pStyle w:val="ListParagraph"/>
        <w:numPr>
          <w:ilvl w:val="0"/>
          <w:numId w:val="2"/>
        </w:numPr>
        <w:spacing w:after="80" w:line="276"/>
      </w:pPr>
      <w:r>
        <w:rPr>
          <w:rFonts w:ascii="Poppins" w:cs="Poppins" w:eastAsia="Poppins" w:hAnsi="Poppins"/>
          <w:color w:val="222222"/>
          <w:sz w:val="21"/>
          <w:szCs w:val="21"/>
        </w:rPr>
        <w:t xml:space="preserve">Luz y tono: bloques de color de temporada, estética fresca de editorial de deco accesible.</w:t>
      </w:r>
    </w:p>
    <w:p>
      <w:pPr>
        <w:pStyle w:val="ListParagraph"/>
        <w:numPr>
          <w:ilvl w:val="0"/>
          <w:numId w:val="2"/>
        </w:numPr>
        <w:spacing w:after="80" w:line="276"/>
      </w:pPr>
      <w:r>
        <w:rPr>
          <w:rFonts w:ascii="Poppins" w:cs="Poppins" w:eastAsia="Poppins" w:hAnsi="Poppins"/>
          <w:color w:val="222222"/>
          <w:sz w:val="21"/>
          <w:szCs w:val="21"/>
        </w:rPr>
        <w:t xml:space="preserve">Composición: sistema modular que permite rotar productos sin rehacer la pieza; marcación ExpoHogar.</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lanzamiento de tendencia, electrodoméstico, pieza de línea hogar.</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Casa 2027 física en tiendas ancla: recorrido shoppable del apartamento modelo.</w:t>
      </w:r>
    </w:p>
    <w:p>
      <w:pPr>
        <w:pStyle w:val="ListParagraph"/>
        <w:numPr>
          <w:ilvl w:val="0"/>
          <w:numId w:val="2"/>
        </w:numPr>
        <w:spacing w:after="80" w:line="276"/>
      </w:pPr>
      <w:r>
        <w:rPr>
          <w:rFonts w:ascii="Poppins" w:cs="Poppins" w:eastAsia="Poppins" w:hAnsi="Poppins"/>
          <w:color w:val="222222"/>
          <w:sz w:val="21"/>
          <w:szCs w:val="21"/>
        </w:rPr>
        <w:t xml:space="preserve">Tour virtual interactivo de la casa con compra directa desde cada espacio.</w:t>
      </w:r>
    </w:p>
    <w:p>
      <w:pPr>
        <w:pStyle w:val="ListParagraph"/>
        <w:numPr>
          <w:ilvl w:val="0"/>
          <w:numId w:val="2"/>
        </w:numPr>
        <w:spacing w:after="80" w:line="276"/>
      </w:pPr>
      <w:r>
        <w:rPr>
          <w:rFonts w:ascii="Poppins" w:cs="Poppins" w:eastAsia="Poppins" w:hAnsi="Poppins"/>
          <w:color w:val="222222"/>
          <w:sz w:val="21"/>
          <w:szCs w:val="21"/>
        </w:rPr>
        <w:t xml:space="preserve">Creadores “viviendo” 24 horas en la Casa 2027 como formato de contenido.</w:t>
      </w:r>
    </w:p>
    <w:p>
      <w:r>
        <w:br w:type="page"/>
      </w:r>
    </w:p>
    <w:p>
      <w:pPr>
        <w:pStyle w:val="Heading2"/>
        <w:shd w:fill="1F3557" w:val="clear"/>
        <w:spacing w:after="0" w:before="0"/>
      </w:pPr>
      <w:r>
        <w:rPr>
          <w:rFonts w:ascii="Poppins" w:cs="Poppins" w:eastAsia="Poppins" w:hAnsi="Poppins"/>
          <w:b/>
          <w:bCs/>
          <w:color w:val="FFFFFF"/>
          <w:sz w:val="28"/>
          <w:szCs w:val="28"/>
        </w:rPr>
        <w:t xml:space="preserve">  Firmado: Colombia  ·  Alkosto</w:t>
      </w:r>
    </w:p>
    <w:p>
      <w:pPr>
        <w:shd w:fill="F2F5FA" w:val="clear"/>
        <w:spacing w:after="60"/>
      </w:pPr>
      <w:r>
        <w:rPr>
          <w:rFonts w:ascii="Poppins" w:cs="Poppins" w:eastAsia="Poppins" w:hAnsi="Poppins"/>
          <w:b/>
          <w:bCs/>
          <w:color w:val="1F3557"/>
          <w:sz w:val="20"/>
          <w:szCs w:val="20"/>
        </w:rPr>
        <w:t xml:space="preserve">  Temporalidad propuesta: 15 jun – 30 jul 2027</w:t>
      </w:r>
    </w:p>
    <w:p>
      <w:pPr>
        <w:spacing w:after="200"/>
      </w:pPr>
      <w:r>
        <w:rPr>
          <w:rFonts w:ascii="Poppins" w:cs="Poppins" w:eastAsia="Poppins" w:hAnsi="Poppins"/>
          <w:i/>
          <w:iCs/>
          <w:color w:val="5A5A5A"/>
          <w:sz w:val="19"/>
          <w:szCs w:val="19"/>
        </w:rPr>
        <w:t xml:space="preserve">Ocasión y foco (según brief): Mes de la independencia — manos colombianas, compra local.</w:t>
      </w:r>
    </w:p>
    <w:p>
      <w:pPr>
        <w:spacing w:after="60" w:before="220"/>
      </w:pPr>
      <w:r>
        <w:rPr>
          <w:rFonts w:ascii="Poppins" w:cs="Poppins" w:eastAsia="Poppins" w:hAnsi="Poppins"/>
          <w:b/>
          <w:bCs/>
          <w:color w:val="C8A11B"/>
          <w:sz w:val="18"/>
          <w:szCs w:val="18"/>
        </w:rPr>
        <w:t xml:space="preserve">OBJETIVO DE CAMPAÑA</w:t>
      </w:r>
    </w:p>
    <w:p>
      <w:pPr>
        <w:spacing w:after="120" w:line="276"/>
      </w:pPr>
      <w:r>
        <w:rPr>
          <w:rFonts w:ascii="Poppins" w:cs="Poppins" w:eastAsia="Poppins" w:hAnsi="Poppins"/>
          <w:b w:val="false"/>
          <w:bCs w:val="false"/>
          <w:i w:val="false"/>
          <w:iCs w:val="false"/>
          <w:color w:val="222222"/>
          <w:sz w:val="21"/>
          <w:szCs w:val="21"/>
        </w:rPr>
        <w:t xml:space="preserve">Convertir el origen colombiano en driver de elección en el PDV y el e-commerce del canal durante el mes de la independencia.</w:t>
      </w:r>
    </w:p>
    <w:p>
      <w:pPr>
        <w:spacing w:after="60" w:before="220"/>
      </w:pPr>
      <w:r>
        <w:rPr>
          <w:rFonts w:ascii="Poppins" w:cs="Poppins" w:eastAsia="Poppins" w:hAnsi="Poppins"/>
          <w:b/>
          <w:bCs/>
          <w:color w:val="C8A11B"/>
          <w:sz w:val="18"/>
          <w:szCs w:val="18"/>
        </w:rPr>
        <w:t xml:space="preserve">INSIGHT</w:t>
      </w:r>
    </w:p>
    <w:p>
      <w:pPr>
        <w:pBdr>
          <w:left w:val="single" w:color="C8A11B" w:sz="18" w:space="12"/>
        </w:pBdr>
        <w:spacing w:after="160" w:before="100" w:line="300"/>
        <w:ind w:left="360"/>
      </w:pPr>
      <w:r>
        <w:rPr>
          <w:rFonts w:ascii="Poppins" w:cs="Poppins" w:eastAsia="Poppins" w:hAnsi="Poppins"/>
          <w:i/>
          <w:iCs/>
          <w:color w:val="1F3557"/>
          <w:sz w:val="22"/>
          <w:szCs w:val="22"/>
        </w:rPr>
        <w:t xml:space="preserve">“Entre dos productos parecidos, si uno está hecho en Colombia — y firmado por quien lo hizo — el corazón ya eligió.”</w:t>
      </w:r>
    </w:p>
    <w:p>
      <w:pPr>
        <w:spacing w:after="60" w:before="220"/>
      </w:pPr>
      <w:r>
        <w:rPr>
          <w:rFonts w:ascii="Poppins" w:cs="Poppins" w:eastAsia="Poppins" w:hAnsi="Poppins"/>
          <w:b/>
          <w:bCs/>
          <w:color w:val="C8A11B"/>
          <w:sz w:val="18"/>
          <w:szCs w:val="18"/>
        </w:rPr>
        <w:t xml:space="preserve">CONCEPTO CREATIVO 2027</w:t>
      </w:r>
    </w:p>
    <w:p>
      <w:pPr>
        <w:spacing w:after="80"/>
      </w:pPr>
      <w:r>
        <w:rPr>
          <w:rFonts w:ascii="Poppins" w:cs="Poppins" w:eastAsia="Poppins" w:hAnsi="Poppins"/>
          <w:b/>
          <w:bCs/>
          <w:color w:val="1F3557"/>
          <w:sz w:val="26"/>
          <w:szCs w:val="26"/>
        </w:rPr>
        <w:t xml:space="preserve">La góndola de los firmantes</w:t>
      </w:r>
    </w:p>
    <w:p>
      <w:pPr>
        <w:spacing w:after="120" w:line="276"/>
      </w:pPr>
      <w:r>
        <w:rPr>
          <w:rFonts w:ascii="Poppins" w:cs="Poppins" w:eastAsia="Poppins" w:hAnsi="Poppins"/>
          <w:b w:val="false"/>
          <w:bCs w:val="false"/>
          <w:i w:val="false"/>
          <w:iCs w:val="false"/>
          <w:color w:val="222222"/>
          <w:sz w:val="21"/>
          <w:szCs w:val="21"/>
        </w:rPr>
        <w:t xml:space="preserve">La plataforma de orgullo de la marca, ejecutada donde se decide la compra: la edición firmada llega a la góndola con la historia de sus firmantes. Cada exhibición presenta las manos y los rostros reales detrás del producto, convirtiendo el punto de venta en una galería de orgullo nacional.</w:t>
      </w:r>
    </w:p>
    <w:p>
      <w:pPr>
        <w:spacing w:after="140"/>
      </w:pPr>
      <w:r>
        <w:rPr>
          <w:rFonts w:ascii="Poppins" w:cs="Poppins" w:eastAsia="Poppins" w:hAnsi="Poppins"/>
          <w:b/>
          <w:bCs/>
          <w:color w:val="5A5A5A"/>
          <w:sz w:val="21"/>
          <w:szCs w:val="21"/>
        </w:rPr>
        <w:t xml:space="preserve">Claim de campaña: </w:t>
      </w:r>
      <w:r>
        <w:rPr>
          <w:rFonts w:ascii="Poppins" w:cs="Poppins" w:eastAsia="Poppins" w:hAnsi="Poppins"/>
          <w:b/>
          <w:bCs/>
          <w:color w:val="2E5FA3"/>
          <w:sz w:val="21"/>
          <w:szCs w:val="21"/>
        </w:rPr>
        <w:t xml:space="preserve">“Hacemos país contigo”</w:t>
      </w:r>
      <w:r>
        <w:rPr>
          <w:rFonts w:ascii="Poppins" w:cs="Poppins" w:eastAsia="Poppins" w:hAnsi="Poppins"/>
          <w:i/>
          <w:iCs/>
          <w:color w:val="5A5A5A"/>
          <w:sz w:val="19"/>
          <w:szCs w:val="19"/>
        </w:rPr>
        <w:t xml:space="preserve">   ·   Footer fijo: “Universal, hacemos hogar contigo”</w:t>
      </w:r>
    </w:p>
    <w:p>
      <w:pPr>
        <w:spacing w:after="60" w:before="220"/>
      </w:pPr>
      <w:r>
        <w:rPr>
          <w:rFonts w:ascii="Poppins" w:cs="Poppins" w:eastAsia="Poppins" w:hAnsi="Poppins"/>
          <w:b/>
          <w:bCs/>
          <w:color w:val="C8A11B"/>
          <w:sz w:val="18"/>
          <w:szCs w:val="18"/>
        </w:rPr>
        <w:t xml:space="preserve">REASON WHY</w:t>
      </w:r>
    </w:p>
    <w:p>
      <w:pPr>
        <w:spacing w:after="120" w:line="276"/>
      </w:pPr>
      <w:r>
        <w:rPr>
          <w:rFonts w:ascii="Poppins" w:cs="Poppins" w:eastAsia="Poppins" w:hAnsi="Poppins"/>
          <w:b w:val="false"/>
          <w:bCs w:val="false"/>
          <w:i w:val="false"/>
          <w:iCs w:val="false"/>
          <w:color w:val="222222"/>
          <w:sz w:val="21"/>
          <w:szCs w:val="21"/>
        </w:rPr>
        <w:t xml:space="preserve">Cada producto de Universal está hecho con el corazón de nuestra gente — como los calderos que Landers fabrica directamente en Colombia. Elegir lo local se siente, y en julio se celebra.</w:t>
      </w:r>
    </w:p>
    <w:p>
      <w:pPr>
        <w:spacing w:after="60" w:before="220"/>
      </w:pPr>
      <w:r>
        <w:rPr>
          <w:rFonts w:ascii="Poppins" w:cs="Poppins" w:eastAsia="Poppins" w:hAnsi="Poppins"/>
          <w:b/>
          <w:bCs/>
          <w:color w:val="C8A11B"/>
          <w:sz w:val="18"/>
          <w:szCs w:val="18"/>
        </w:rPr>
        <w:t xml:space="preserve">PROPUESTA DE KEY VISUAL (DIRECCIÓN DE ARTE)</w:t>
      </w:r>
    </w:p>
    <w:p>
      <w:pPr>
        <w:pStyle w:val="ListParagraph"/>
        <w:numPr>
          <w:ilvl w:val="0"/>
          <w:numId w:val="2"/>
        </w:numPr>
        <w:spacing w:after="80" w:line="276"/>
      </w:pPr>
      <w:r>
        <w:rPr>
          <w:rFonts w:ascii="Poppins" w:cs="Poppins" w:eastAsia="Poppins" w:hAnsi="Poppins"/>
          <w:color w:val="222222"/>
          <w:sz w:val="21"/>
          <w:szCs w:val="21"/>
        </w:rPr>
        <w:t xml:space="preserve">Escena: exhibición de canal intervenida como galería: retratos de los operarios firmantes junto a los productos con su firma grabada.</w:t>
      </w:r>
    </w:p>
    <w:p>
      <w:pPr>
        <w:pStyle w:val="ListParagraph"/>
        <w:numPr>
          <w:ilvl w:val="0"/>
          <w:numId w:val="2"/>
        </w:numPr>
        <w:spacing w:after="80" w:line="276"/>
      </w:pPr>
      <w:r>
        <w:rPr>
          <w:rFonts w:ascii="Poppins" w:cs="Poppins" w:eastAsia="Poppins" w:hAnsi="Poppins"/>
          <w:color w:val="222222"/>
          <w:sz w:val="21"/>
          <w:szCs w:val="21"/>
        </w:rPr>
        <w:t xml:space="preserve">Detalle narrativo: recorrido visual “de estas manos a tu mesa” dentro de la exhibición.</w:t>
      </w:r>
    </w:p>
    <w:p>
      <w:pPr>
        <w:pStyle w:val="ListParagraph"/>
        <w:numPr>
          <w:ilvl w:val="0"/>
          <w:numId w:val="2"/>
        </w:numPr>
        <w:spacing w:after="80" w:line="276"/>
      </w:pPr>
      <w:r>
        <w:rPr>
          <w:rFonts w:ascii="Poppins" w:cs="Poppins" w:eastAsia="Poppins" w:hAnsi="Poppins"/>
          <w:color w:val="222222"/>
          <w:sz w:val="21"/>
          <w:szCs w:val="21"/>
        </w:rPr>
        <w:t xml:space="preserve">Luz y tono: dorados cálidos y acentos tricolor sutiles, coherentes con la versión de marca.</w:t>
      </w:r>
    </w:p>
    <w:p>
      <w:pPr>
        <w:pStyle w:val="ListParagraph"/>
        <w:numPr>
          <w:ilvl w:val="0"/>
          <w:numId w:val="2"/>
        </w:numPr>
        <w:spacing w:after="80" w:line="276"/>
      </w:pPr>
      <w:r>
        <w:rPr>
          <w:rFonts w:ascii="Poppins" w:cs="Poppins" w:eastAsia="Poppins" w:hAnsi="Poppins"/>
          <w:color w:val="222222"/>
          <w:sz w:val="21"/>
          <w:szCs w:val="21"/>
        </w:rPr>
        <w:t xml:space="preserve">Composición: sello “Hecho y firmado en Colombia” con jerarquía protagónica; consistencia total con el KV de marca.</w:t>
      </w:r>
    </w:p>
    <w:p>
      <w:pPr>
        <w:spacing w:after="80" w:before="60"/>
      </w:pPr>
      <w:r>
        <w:rPr>
          <w:rFonts w:ascii="Poppins" w:cs="Poppins" w:eastAsia="Poppins" w:hAnsi="Poppins"/>
          <w:b/>
          <w:bCs/>
          <w:color w:val="222222"/>
          <w:sz w:val="21"/>
          <w:szCs w:val="21"/>
        </w:rPr>
        <w:t xml:space="preserve">Productos de referencia (máx. 3): </w:t>
      </w:r>
      <w:r>
        <w:rPr>
          <w:rFonts w:ascii="Poppins" w:cs="Poppins" w:eastAsia="Poppins" w:hAnsi="Poppins"/>
          <w:color w:val="222222"/>
          <w:sz w:val="21"/>
          <w:szCs w:val="21"/>
        </w:rPr>
        <w:t xml:space="preserve">caldero de fabricación local, sartén, olla.</w:t>
      </w:r>
    </w:p>
    <w:p>
      <w:pPr>
        <w:spacing w:after="60" w:before="220"/>
      </w:pPr>
      <w:r>
        <w:rPr>
          <w:rFonts w:ascii="Poppins" w:cs="Poppins" w:eastAsia="Poppins" w:hAnsi="Poppins"/>
          <w:b/>
          <w:bCs/>
          <w:color w:val="C8A11B"/>
          <w:sz w:val="18"/>
          <w:szCs w:val="18"/>
        </w:rPr>
        <w:t xml:space="preserve">CÓMO COBRA VIDA (RUTAS DE ACTIVACIÓN)</w:t>
      </w:r>
    </w:p>
    <w:p>
      <w:pPr>
        <w:pStyle w:val="ListParagraph"/>
        <w:numPr>
          <w:ilvl w:val="0"/>
          <w:numId w:val="2"/>
        </w:numPr>
        <w:spacing w:after="80" w:line="276"/>
      </w:pPr>
      <w:r>
        <w:rPr>
          <w:rFonts w:ascii="Poppins" w:cs="Poppins" w:eastAsia="Poppins" w:hAnsi="Poppins"/>
          <w:color w:val="222222"/>
          <w:sz w:val="21"/>
          <w:szCs w:val="21"/>
        </w:rPr>
        <w:t xml:space="preserve">Góndola de los Firmantes con QR “conoce quién hizo tu caldero” (historia del operario + registro al ecosistema de la marca).</w:t>
      </w:r>
    </w:p>
    <w:p>
      <w:pPr>
        <w:pStyle w:val="ListParagraph"/>
        <w:numPr>
          <w:ilvl w:val="0"/>
          <w:numId w:val="2"/>
        </w:numPr>
        <w:spacing w:after="80" w:line="276"/>
      </w:pPr>
      <w:r>
        <w:rPr>
          <w:rFonts w:ascii="Poppins" w:cs="Poppins" w:eastAsia="Poppins" w:hAnsi="Poppins"/>
          <w:color w:val="222222"/>
          <w:sz w:val="21"/>
          <w:szCs w:val="21"/>
        </w:rPr>
        <w:t xml:space="preserve">Material POP con los retratos de la serie “Los Firmantes”.</w:t>
      </w:r>
    </w:p>
    <w:p>
      <w:pPr>
        <w:pStyle w:val="ListParagraph"/>
        <w:numPr>
          <w:ilvl w:val="0"/>
          <w:numId w:val="2"/>
        </w:numPr>
        <w:spacing w:after="80" w:line="276"/>
      </w:pPr>
      <w:r>
        <w:rPr>
          <w:rFonts w:ascii="Poppins" w:cs="Poppins" w:eastAsia="Poppins" w:hAnsi="Poppins"/>
          <w:color w:val="222222"/>
          <w:sz w:val="21"/>
          <w:szCs w:val="21"/>
        </w:rPr>
        <w:t xml:space="preserve">Push de e-commerce con la edición firmada como exclusiva de temporada.</w:t>
      </w:r>
    </w:p>
    <w:p>
      <w:r>
        <w:br w:type="page"/>
      </w:r>
    </w:p>
    <w:p>
      <w:pPr>
        <w:pStyle w:val="Heading1"/>
        <w:spacing w:after="200" w:before="360"/>
      </w:pPr>
      <w:r>
        <w:rPr>
          <w:rFonts w:ascii="Poppins" w:cs="Poppins" w:eastAsia="Poppins" w:hAnsi="Poppins"/>
          <w:b/>
          <w:bCs/>
          <w:color w:val="1F3557"/>
          <w:sz w:val="32"/>
          <w:szCs w:val="32"/>
        </w:rPr>
        <w:t xml:space="preserve">7. Pendientes y supuestos</w:t>
      </w:r>
    </w:p>
    <w:p>
      <w:pPr>
        <w:pStyle w:val="ListParagraph"/>
        <w:numPr>
          <w:ilvl w:val="0"/>
          <w:numId w:val="2"/>
        </w:numPr>
        <w:spacing w:after="80" w:line="276"/>
      </w:pPr>
      <w:r>
        <w:rPr>
          <w:rFonts w:ascii="Poppins" w:cs="Poppins" w:eastAsia="Poppins" w:hAnsi="Poppins"/>
          <w:color w:val="222222"/>
          <w:sz w:val="21"/>
          <w:szCs w:val="21"/>
        </w:rPr>
        <w:t xml:space="preserve">Nombres y plataformas: los nombres e ideas de este documento son propuesta de la agencia, sujeta a validación del cliente. Si se desea conservar alguna franquicia recurrente de la marca (p. ej. Renovatón), el nombre propuesto opera como concepto sombrilla de la edición 2027.</w:t>
      </w:r>
    </w:p>
    <w:p>
      <w:pPr>
        <w:pStyle w:val="ListParagraph"/>
        <w:numPr>
          <w:ilvl w:val="0"/>
          <w:numId w:val="2"/>
        </w:numPr>
        <w:spacing w:after="80" w:line="276"/>
      </w:pPr>
      <w:r>
        <w:rPr>
          <w:rFonts w:ascii="Poppins" w:cs="Poppins" w:eastAsia="Poppins" w:hAnsi="Poppins"/>
          <w:color w:val="222222"/>
          <w:sz w:val="21"/>
          <w:szCs w:val="21"/>
        </w:rPr>
        <w:t xml:space="preserve">Calendario comercial: falta el archivo “Construcción plan estratégico 2027.xlsx” (SharePoint de Landers). Las temporalidades de este documento son propuesta construida sobre las fechas reales de 2027.</w:t>
      </w:r>
    </w:p>
    <w:p>
      <w:pPr>
        <w:pStyle w:val="ListParagraph"/>
        <w:numPr>
          <w:ilvl w:val="0"/>
          <w:numId w:val="2"/>
        </w:numPr>
        <w:spacing w:after="80" w:line="276"/>
      </w:pPr>
      <w:r>
        <w:rPr>
          <w:rFonts w:ascii="Poppins" w:cs="Poppins" w:eastAsia="Poppins" w:hAnsi="Poppins"/>
          <w:color w:val="222222"/>
          <w:sz w:val="21"/>
          <w:szCs w:val="21"/>
        </w:rPr>
        <w:t xml:space="preserve">Mecánica de canje (Adiós con Honores): descuento y condiciones por definir por el cliente; el concepto la integra de forma modular.</w:t>
      </w:r>
    </w:p>
    <w:p>
      <w:pPr>
        <w:pStyle w:val="ListParagraph"/>
        <w:numPr>
          <w:ilvl w:val="0"/>
          <w:numId w:val="2"/>
        </w:numPr>
        <w:spacing w:after="80" w:line="276"/>
      </w:pPr>
      <w:r>
        <w:rPr>
          <w:rFonts w:ascii="Poppins" w:cs="Poppins" w:eastAsia="Poppins" w:hAnsi="Poppins"/>
          <w:color w:val="222222"/>
          <w:sz w:val="21"/>
          <w:szCs w:val="21"/>
        </w:rPr>
        <w:t xml:space="preserve">Portafolio: los productos mencionados en cada KV son referencias ilustrativas (máximo tres por pieza) y serán reemplazados al confirmarse el portafolio definitivo, sin modificar concepto ni estrategia.</w:t>
      </w:r>
    </w:p>
    <w:p>
      <w:pPr>
        <w:pStyle w:val="ListParagraph"/>
        <w:numPr>
          <w:ilvl w:val="0"/>
          <w:numId w:val="2"/>
        </w:numPr>
        <w:spacing w:after="80" w:line="276"/>
      </w:pPr>
      <w:r>
        <w:rPr>
          <w:rFonts w:ascii="Poppins" w:cs="Poppins" w:eastAsia="Poppins" w:hAnsi="Poppins"/>
          <w:color w:val="222222"/>
          <w:sz w:val="21"/>
          <w:szCs w:val="21"/>
        </w:rPr>
        <w:t xml:space="preserve">Edición firmada (Firmado: Colombia): requiere validación de factibilidad en planta (grabado o etiqueta de firma) con el equipo de producción de Landers.</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2026-08-04T23:33:39.543Z</dcterms:created>
  <dcterms:modified xsi:type="dcterms:W3CDTF">2026-08-04T23:33:39.546Z</dcterms:modified>
</cp:coreProperties>
</file>

<file path=docProps/custom.xml><?xml version="1.0" encoding="utf-8"?>
<Properties xmlns="http://schemas.openxmlformats.org/officeDocument/2006/custom-properties" xmlns:vt="http://schemas.openxmlformats.org/officeDocument/2006/docPropsVTypes"/>
</file>